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070"/>
      </w:tblGrid>
      <w:tr w:rsidR="00AB703D" w14:paraId="1B2FE710" w14:textId="77777777">
        <w:tc>
          <w:tcPr>
            <w:tcW w:w="9070" w:type="dxa"/>
            <w:tcBorders>
              <w:top w:val="single" w:sz="2" w:space="0" w:color="000000"/>
              <w:left w:val="single" w:sz="2" w:space="0" w:color="000000"/>
              <w:bottom w:val="single" w:sz="2" w:space="0" w:color="000000"/>
              <w:right w:val="single" w:sz="2" w:space="0" w:color="000000"/>
            </w:tcBorders>
            <w:shd w:val="clear" w:color="auto" w:fill="auto"/>
            <w:vAlign w:val="center"/>
          </w:tcPr>
          <w:p w14:paraId="7AC3B989" w14:textId="4BA9DF30" w:rsidR="00AB703D" w:rsidRDefault="00AB703D">
            <w:pPr>
              <w:pStyle w:val="Contenidodelatabla"/>
              <w:jc w:val="center"/>
            </w:pPr>
            <w:r>
              <w:rPr>
                <w:rFonts w:ascii="Arial" w:hAnsi="Arial"/>
                <w:b/>
                <w:bCs/>
              </w:rPr>
              <w:t>CLÚSTER 202</w:t>
            </w:r>
            <w:r w:rsidR="006844F1">
              <w:rPr>
                <w:rFonts w:ascii="Arial" w:hAnsi="Arial"/>
                <w:b/>
                <w:bCs/>
              </w:rPr>
              <w:t>2</w:t>
            </w:r>
          </w:p>
          <w:p w14:paraId="41B1BE78" w14:textId="77777777" w:rsidR="00AB703D" w:rsidRDefault="00AB703D">
            <w:pPr>
              <w:pStyle w:val="Contenidodelatabla"/>
              <w:jc w:val="center"/>
              <w:rPr>
                <w:rFonts w:ascii="Arial" w:hAnsi="Arial"/>
                <w:b/>
                <w:bCs/>
              </w:rPr>
            </w:pPr>
          </w:p>
          <w:p w14:paraId="5AE4EB9E" w14:textId="77777777" w:rsidR="00AB703D" w:rsidRDefault="00AB703D">
            <w:pPr>
              <w:pStyle w:val="Contenidodelatabla"/>
              <w:jc w:val="center"/>
              <w:rPr>
                <w:rFonts w:ascii="Arial" w:hAnsi="Arial"/>
                <w:b/>
                <w:bCs/>
              </w:rPr>
            </w:pPr>
            <w:r>
              <w:rPr>
                <w:rFonts w:ascii="Arial" w:hAnsi="Arial"/>
                <w:b/>
                <w:bCs/>
              </w:rPr>
              <w:t>GUÍA DE TRAMITACIÓN DE SOLICITUDES DE SUBVENCIÓN</w:t>
            </w:r>
          </w:p>
        </w:tc>
      </w:tr>
    </w:tbl>
    <w:p w14:paraId="17C0226A" w14:textId="77777777" w:rsidR="00AB703D" w:rsidRDefault="00AB703D">
      <w:pPr>
        <w:rPr>
          <w:rFonts w:ascii="Arial" w:hAnsi="Arial" w:cs="Arial"/>
        </w:rPr>
      </w:pPr>
    </w:p>
    <w:p w14:paraId="40F4E891" w14:textId="5E1AC864" w:rsidR="00AB703D" w:rsidRDefault="00AB703D">
      <w:pPr>
        <w:pStyle w:val="Textoindependiente"/>
        <w:spacing w:line="240" w:lineRule="auto"/>
        <w:ind w:right="0"/>
        <w:rPr>
          <w:rFonts w:ascii="Arial" w:hAnsi="Arial" w:cs="Arial"/>
          <w:szCs w:val="22"/>
        </w:rPr>
      </w:pPr>
      <w:r w:rsidRPr="00284C84">
        <w:rPr>
          <w:rFonts w:ascii="Arial" w:hAnsi="Arial" w:cs="Arial"/>
          <w:szCs w:val="22"/>
        </w:rPr>
        <w:t>Este documento es una guía de ayuda para la tramitación de la solicitud de subvención. No obstante, la solicitud deberá ajustarse en todo momento a lo establecido en las Bases Reguladoras para la concesión de subvenciones a agrupaciones empresariales innovadoras (clústeres) para la ejecución de proyectos de innovación en áreas prioritarias de la RIS3 (</w:t>
      </w:r>
      <w:r w:rsidRPr="00284C84">
        <w:rPr>
          <w:rFonts w:ascii="Arial" w:hAnsi="Arial" w:cs="Arial"/>
          <w:b/>
          <w:szCs w:val="22"/>
        </w:rPr>
        <w:t>BOC núm. 33, de 16 de febrero de 2017</w:t>
      </w:r>
      <w:r w:rsidRPr="00284C84">
        <w:rPr>
          <w:rFonts w:ascii="Arial" w:hAnsi="Arial" w:cs="Arial"/>
          <w:szCs w:val="22"/>
        </w:rPr>
        <w:t>) y su modificación (</w:t>
      </w:r>
      <w:r w:rsidRPr="00284C84">
        <w:rPr>
          <w:rFonts w:ascii="Arial" w:hAnsi="Arial" w:cs="Arial"/>
          <w:b/>
          <w:szCs w:val="22"/>
        </w:rPr>
        <w:t xml:space="preserve">BOC </w:t>
      </w:r>
      <w:proofErr w:type="spellStart"/>
      <w:r w:rsidRPr="00284C84">
        <w:rPr>
          <w:rFonts w:ascii="Arial" w:hAnsi="Arial" w:cs="Arial"/>
          <w:b/>
          <w:szCs w:val="22"/>
        </w:rPr>
        <w:t>núm</w:t>
      </w:r>
      <w:proofErr w:type="spellEnd"/>
      <w:r w:rsidRPr="00284C84">
        <w:rPr>
          <w:rFonts w:ascii="Arial" w:hAnsi="Arial" w:cs="Arial"/>
          <w:b/>
          <w:szCs w:val="22"/>
        </w:rPr>
        <w:t xml:space="preserve"> 95, de 18 de mayo de 2017</w:t>
      </w:r>
      <w:r w:rsidRPr="00284C84">
        <w:rPr>
          <w:rFonts w:ascii="Arial" w:hAnsi="Arial" w:cs="Arial"/>
          <w:szCs w:val="22"/>
        </w:rPr>
        <w:t xml:space="preserve">), así como en la resolución de interpretación </w:t>
      </w:r>
      <w:proofErr w:type="spellStart"/>
      <w:r w:rsidRPr="00284C84">
        <w:rPr>
          <w:rFonts w:ascii="Arial" w:hAnsi="Arial" w:cs="Arial"/>
          <w:szCs w:val="22"/>
        </w:rPr>
        <w:t>nº</w:t>
      </w:r>
      <w:proofErr w:type="spellEnd"/>
      <w:r w:rsidRPr="00284C84">
        <w:rPr>
          <w:rFonts w:ascii="Arial" w:hAnsi="Arial" w:cs="Arial"/>
          <w:szCs w:val="22"/>
        </w:rPr>
        <w:t xml:space="preserve"> 6</w:t>
      </w:r>
      <w:r w:rsidR="00284C84" w:rsidRPr="00284C84">
        <w:rPr>
          <w:rFonts w:ascii="Arial" w:hAnsi="Arial" w:cs="Arial"/>
          <w:szCs w:val="22"/>
        </w:rPr>
        <w:t>06</w:t>
      </w:r>
      <w:r w:rsidRPr="00284C84">
        <w:rPr>
          <w:rFonts w:ascii="Arial" w:hAnsi="Arial" w:cs="Arial"/>
          <w:szCs w:val="22"/>
        </w:rPr>
        <w:t>, de 1</w:t>
      </w:r>
      <w:r w:rsidR="00284C84" w:rsidRPr="00284C84">
        <w:rPr>
          <w:rFonts w:ascii="Arial" w:hAnsi="Arial" w:cs="Arial"/>
          <w:szCs w:val="22"/>
        </w:rPr>
        <w:t>7</w:t>
      </w:r>
      <w:r w:rsidRPr="00284C84">
        <w:rPr>
          <w:rFonts w:ascii="Arial" w:hAnsi="Arial" w:cs="Arial"/>
          <w:szCs w:val="22"/>
        </w:rPr>
        <w:t xml:space="preserve"> de </w:t>
      </w:r>
      <w:r w:rsidR="00284C84" w:rsidRPr="00284C84">
        <w:rPr>
          <w:rFonts w:ascii="Arial" w:hAnsi="Arial" w:cs="Arial"/>
          <w:szCs w:val="22"/>
        </w:rPr>
        <w:t>noviembre</w:t>
      </w:r>
      <w:r w:rsidRPr="00284C84">
        <w:rPr>
          <w:rFonts w:ascii="Arial" w:hAnsi="Arial" w:cs="Arial"/>
          <w:szCs w:val="22"/>
        </w:rPr>
        <w:t xml:space="preserve"> de 2017, de las base reguladora 6, y/o en la presente convocatoria anticipada de subvenciones para el </w:t>
      </w:r>
      <w:r w:rsidRPr="00596D29">
        <w:rPr>
          <w:rFonts w:ascii="Arial" w:hAnsi="Arial" w:cs="Arial"/>
          <w:szCs w:val="22"/>
        </w:rPr>
        <w:t>ejercicio 202</w:t>
      </w:r>
      <w:r w:rsidR="006844F1" w:rsidRPr="00596D29">
        <w:rPr>
          <w:rFonts w:ascii="Arial" w:hAnsi="Arial" w:cs="Arial"/>
          <w:szCs w:val="22"/>
        </w:rPr>
        <w:t>2</w:t>
      </w:r>
      <w:r w:rsidRPr="00596D29">
        <w:rPr>
          <w:rFonts w:ascii="Arial" w:hAnsi="Arial" w:cs="Arial"/>
          <w:szCs w:val="22"/>
        </w:rPr>
        <w:t xml:space="preserve"> (Orden núm</w:t>
      </w:r>
      <w:r w:rsidR="00694BDE" w:rsidRPr="00596D29">
        <w:rPr>
          <w:rFonts w:ascii="Arial" w:hAnsi="Arial" w:cs="Arial"/>
          <w:szCs w:val="22"/>
        </w:rPr>
        <w:t>.</w:t>
      </w:r>
      <w:r w:rsidR="003D305D" w:rsidRPr="00596D29">
        <w:rPr>
          <w:rFonts w:ascii="Arial" w:hAnsi="Arial" w:cs="Arial"/>
          <w:szCs w:val="22"/>
        </w:rPr>
        <w:t>505</w:t>
      </w:r>
      <w:r w:rsidR="00284C84" w:rsidRPr="00596D29">
        <w:rPr>
          <w:rFonts w:ascii="Arial" w:hAnsi="Arial" w:cs="Arial"/>
          <w:szCs w:val="22"/>
        </w:rPr>
        <w:t xml:space="preserve"> </w:t>
      </w:r>
      <w:r w:rsidRPr="00596D29">
        <w:rPr>
          <w:rFonts w:ascii="Arial" w:hAnsi="Arial" w:cs="Arial"/>
          <w:szCs w:val="22"/>
        </w:rPr>
        <w:t>de</w:t>
      </w:r>
      <w:r w:rsidR="0026483E" w:rsidRPr="00596D29">
        <w:rPr>
          <w:rFonts w:ascii="Arial" w:hAnsi="Arial" w:cs="Arial"/>
          <w:szCs w:val="22"/>
        </w:rPr>
        <w:t xml:space="preserve"> </w:t>
      </w:r>
      <w:r w:rsidR="00596D29" w:rsidRPr="00596D29">
        <w:rPr>
          <w:rFonts w:ascii="Arial" w:hAnsi="Arial" w:cs="Arial"/>
          <w:szCs w:val="22"/>
        </w:rPr>
        <w:t>12</w:t>
      </w:r>
      <w:r w:rsidR="0026483E" w:rsidRPr="00596D29">
        <w:rPr>
          <w:rFonts w:ascii="Arial" w:hAnsi="Arial" w:cs="Arial"/>
          <w:szCs w:val="22"/>
        </w:rPr>
        <w:t xml:space="preserve"> </w:t>
      </w:r>
      <w:r w:rsidRPr="00596D29">
        <w:rPr>
          <w:rFonts w:ascii="Arial" w:hAnsi="Arial" w:cs="Arial"/>
          <w:szCs w:val="22"/>
        </w:rPr>
        <w:t>de</w:t>
      </w:r>
      <w:r w:rsidR="00596D29" w:rsidRPr="00596D29">
        <w:rPr>
          <w:rFonts w:ascii="Arial" w:hAnsi="Arial" w:cs="Arial"/>
          <w:szCs w:val="22"/>
        </w:rPr>
        <w:t xml:space="preserve"> noviembre</w:t>
      </w:r>
      <w:r w:rsidRPr="00596D29">
        <w:rPr>
          <w:rFonts w:ascii="Arial" w:hAnsi="Arial" w:cs="Arial"/>
          <w:szCs w:val="22"/>
        </w:rPr>
        <w:t xml:space="preserve"> de 20</w:t>
      </w:r>
      <w:r w:rsidR="00284C84" w:rsidRPr="00596D29">
        <w:rPr>
          <w:rFonts w:ascii="Arial" w:hAnsi="Arial" w:cs="Arial"/>
          <w:szCs w:val="22"/>
        </w:rPr>
        <w:t>2</w:t>
      </w:r>
      <w:r w:rsidR="006844F1" w:rsidRPr="00596D29">
        <w:rPr>
          <w:rFonts w:ascii="Arial" w:hAnsi="Arial" w:cs="Arial"/>
          <w:szCs w:val="22"/>
        </w:rPr>
        <w:t>1</w:t>
      </w:r>
      <w:r w:rsidRPr="00596D29">
        <w:rPr>
          <w:rFonts w:ascii="Arial" w:hAnsi="Arial" w:cs="Arial"/>
          <w:szCs w:val="22"/>
        </w:rPr>
        <w:t>), cuyo extracto ha sido publicado</w:t>
      </w:r>
      <w:r>
        <w:rPr>
          <w:rFonts w:ascii="Arial" w:hAnsi="Arial" w:cs="Arial"/>
          <w:szCs w:val="22"/>
        </w:rPr>
        <w:t xml:space="preserve"> </w:t>
      </w:r>
      <w:r w:rsidRPr="00333F4B">
        <w:rPr>
          <w:rFonts w:ascii="Arial" w:hAnsi="Arial" w:cs="Arial"/>
          <w:szCs w:val="22"/>
        </w:rPr>
        <w:t xml:space="preserve">en el </w:t>
      </w:r>
      <w:r w:rsidRPr="00333F4B">
        <w:rPr>
          <w:rFonts w:ascii="Arial" w:hAnsi="Arial" w:cs="Arial"/>
          <w:b/>
          <w:szCs w:val="22"/>
        </w:rPr>
        <w:t>BOC núm.</w:t>
      </w:r>
      <w:r w:rsidR="00333F4B" w:rsidRPr="00333F4B">
        <w:rPr>
          <w:rFonts w:ascii="Arial" w:hAnsi="Arial" w:cs="Arial"/>
          <w:b/>
          <w:szCs w:val="22"/>
        </w:rPr>
        <w:t>239</w:t>
      </w:r>
      <w:r w:rsidRPr="00333F4B">
        <w:rPr>
          <w:rFonts w:ascii="Arial" w:hAnsi="Arial" w:cs="Arial"/>
          <w:b/>
          <w:szCs w:val="22"/>
        </w:rPr>
        <w:t xml:space="preserve">, de </w:t>
      </w:r>
      <w:r w:rsidR="00333F4B" w:rsidRPr="00333F4B">
        <w:rPr>
          <w:rFonts w:ascii="Arial" w:hAnsi="Arial" w:cs="Arial"/>
          <w:b/>
          <w:szCs w:val="22"/>
        </w:rPr>
        <w:t>22</w:t>
      </w:r>
      <w:r w:rsidRPr="00333F4B">
        <w:rPr>
          <w:rFonts w:ascii="Arial" w:hAnsi="Arial" w:cs="Arial"/>
          <w:b/>
          <w:szCs w:val="22"/>
        </w:rPr>
        <w:t xml:space="preserve"> de </w:t>
      </w:r>
      <w:r w:rsidR="00C82DF7" w:rsidRPr="00333F4B">
        <w:rPr>
          <w:rFonts w:ascii="Arial" w:hAnsi="Arial" w:cs="Arial"/>
          <w:b/>
          <w:szCs w:val="22"/>
        </w:rPr>
        <w:t xml:space="preserve">noviembre </w:t>
      </w:r>
      <w:r w:rsidRPr="00333F4B">
        <w:rPr>
          <w:rFonts w:ascii="Arial" w:hAnsi="Arial" w:cs="Arial"/>
          <w:b/>
          <w:szCs w:val="22"/>
        </w:rPr>
        <w:t xml:space="preserve">de </w:t>
      </w:r>
      <w:r w:rsidR="00284C84" w:rsidRPr="00333F4B">
        <w:rPr>
          <w:rFonts w:ascii="Arial" w:hAnsi="Arial" w:cs="Arial"/>
          <w:b/>
          <w:spacing w:val="-15"/>
          <w:szCs w:val="22"/>
        </w:rPr>
        <w:t>202</w:t>
      </w:r>
      <w:r w:rsidR="006844F1" w:rsidRPr="00333F4B">
        <w:rPr>
          <w:rFonts w:ascii="Arial" w:hAnsi="Arial" w:cs="Arial"/>
          <w:b/>
          <w:spacing w:val="-15"/>
          <w:szCs w:val="22"/>
        </w:rPr>
        <w:t>1</w:t>
      </w:r>
      <w:r w:rsidR="00284C84" w:rsidRPr="00333F4B">
        <w:rPr>
          <w:rFonts w:ascii="Arial" w:hAnsi="Arial" w:cs="Arial"/>
          <w:b/>
          <w:spacing w:val="-15"/>
          <w:szCs w:val="22"/>
        </w:rPr>
        <w:t>.</w:t>
      </w:r>
    </w:p>
    <w:p w14:paraId="0E8AD506" w14:textId="77777777" w:rsidR="00AB703D" w:rsidRDefault="00AB703D">
      <w:pPr>
        <w:rPr>
          <w:rFonts w:ascii="Arial" w:hAnsi="Arial" w:cs="Arial"/>
        </w:rPr>
      </w:pPr>
    </w:p>
    <w:tbl>
      <w:tblPr>
        <w:tblW w:w="90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070"/>
      </w:tblGrid>
      <w:tr w:rsidR="00AB703D" w14:paraId="4CA3C773" w14:textId="77777777">
        <w:tc>
          <w:tcPr>
            <w:tcW w:w="9070" w:type="dxa"/>
            <w:tcBorders>
              <w:top w:val="single" w:sz="2" w:space="0" w:color="000000"/>
              <w:left w:val="single" w:sz="2" w:space="0" w:color="000000"/>
              <w:bottom w:val="single" w:sz="2" w:space="0" w:color="000000"/>
              <w:right w:val="single" w:sz="2" w:space="0" w:color="000000"/>
            </w:tcBorders>
            <w:shd w:val="clear" w:color="auto" w:fill="auto"/>
          </w:tcPr>
          <w:p w14:paraId="7F1B128E" w14:textId="77777777" w:rsidR="00AB703D" w:rsidRDefault="00AB703D">
            <w:pPr>
              <w:pStyle w:val="Contenidodelatabla"/>
              <w:rPr>
                <w:rFonts w:ascii="Arial" w:hAnsi="Arial"/>
                <w:b/>
                <w:bCs/>
              </w:rPr>
            </w:pPr>
            <w:r>
              <w:rPr>
                <w:rFonts w:ascii="Arial" w:hAnsi="Arial"/>
                <w:b/>
                <w:bCs/>
              </w:rPr>
              <w:t>ENTIDADES BENEFICIARIAS (BASE 3)</w:t>
            </w:r>
          </w:p>
        </w:tc>
      </w:tr>
    </w:tbl>
    <w:p w14:paraId="422755FA" w14:textId="77777777" w:rsidR="00AB703D" w:rsidRDefault="00AB703D">
      <w:pPr>
        <w:rPr>
          <w:rFonts w:ascii="Arial" w:hAnsi="Arial" w:cs="Arial"/>
        </w:rPr>
      </w:pPr>
    </w:p>
    <w:p w14:paraId="7A1A316E" w14:textId="77777777" w:rsidR="00AB703D" w:rsidRDefault="00AB703D">
      <w:pPr>
        <w:jc w:val="both"/>
        <w:rPr>
          <w:rFonts w:ascii="Arial" w:hAnsi="Arial"/>
        </w:rPr>
      </w:pPr>
      <w:r>
        <w:rPr>
          <w:rFonts w:ascii="Arial" w:hAnsi="Arial"/>
        </w:rPr>
        <w:t>Podrán tener la condición de beneficiarios aquellas Agrupaciones Empresariales Innovadoras (AEI o Clústeres) que a la fecha de la solicitud estén válidamente constituidas, sin ánimo de lucro, tengan residencia fiscal o un establecimiento permanente en la Comunidad Autónoma de Canarias y que desarrollen proyectos de cooperación y/o mejora de la innovación dirigidos a sus miembros.</w:t>
      </w:r>
    </w:p>
    <w:p w14:paraId="59E75274" w14:textId="77777777" w:rsidR="00AB703D" w:rsidRDefault="00AB703D">
      <w:pPr>
        <w:jc w:val="both"/>
        <w:rPr>
          <w:rFonts w:ascii="Arial" w:hAnsi="Arial"/>
        </w:rPr>
      </w:pPr>
      <w:r>
        <w:rPr>
          <w:rFonts w:ascii="Arial" w:hAnsi="Arial"/>
        </w:rPr>
        <w:t>No podrán obtener la condición de beneficiario:</w:t>
      </w:r>
    </w:p>
    <w:p w14:paraId="1A5311F9" w14:textId="77777777" w:rsidR="00AB703D" w:rsidRDefault="00AB703D">
      <w:pPr>
        <w:jc w:val="both"/>
        <w:rPr>
          <w:rFonts w:ascii="Arial" w:hAnsi="Arial"/>
        </w:rPr>
      </w:pPr>
      <w:r>
        <w:rPr>
          <w:rFonts w:ascii="Arial" w:hAnsi="Arial"/>
        </w:rPr>
        <w:t xml:space="preserve">a) Las entidades en quienes concurra alguna de las circunstancias recogidas en el </w:t>
      </w:r>
      <w:proofErr w:type="spellStart"/>
      <w:r>
        <w:rPr>
          <w:rFonts w:ascii="Arial" w:hAnsi="Arial"/>
        </w:rPr>
        <w:t>artº</w:t>
      </w:r>
      <w:proofErr w:type="spellEnd"/>
      <w:r>
        <w:rPr>
          <w:rFonts w:ascii="Arial" w:hAnsi="Arial"/>
        </w:rPr>
        <w:t>. 13 de la Ley 38/2003, de 17 de noviembre, General de Subvenciones.</w:t>
      </w:r>
    </w:p>
    <w:p w14:paraId="7FE52B29" w14:textId="77777777" w:rsidR="00AB703D" w:rsidRDefault="00AB703D">
      <w:pPr>
        <w:jc w:val="both"/>
        <w:rPr>
          <w:rFonts w:ascii="Arial" w:hAnsi="Arial"/>
        </w:rPr>
      </w:pPr>
      <w:r>
        <w:rPr>
          <w:rFonts w:ascii="Arial" w:hAnsi="Arial"/>
        </w:rPr>
        <w:t>b) Las entidades que se encuentren incursas en un procedimiento de recuperación de ayudas, por haber sido estas declaradas ilegales e incompatibles por la Comisión Europea.</w:t>
      </w:r>
    </w:p>
    <w:p w14:paraId="15B5BC75" w14:textId="77777777" w:rsidR="00AB703D" w:rsidRDefault="00AB703D">
      <w:pPr>
        <w:jc w:val="both"/>
        <w:rPr>
          <w:rFonts w:ascii="Arial" w:hAnsi="Arial"/>
        </w:rPr>
      </w:pPr>
      <w:r>
        <w:rPr>
          <w:rFonts w:ascii="Arial" w:hAnsi="Arial"/>
        </w:rPr>
        <w:t>c) Las entidades que soliciten financiación para una operación que ha concluido materialmente o se ha ejecutado íntegramente en la fecha de solicitud.</w:t>
      </w:r>
    </w:p>
    <w:p w14:paraId="780B9204" w14:textId="77777777" w:rsidR="00AB703D" w:rsidRDefault="00AB703D">
      <w:pPr>
        <w:jc w:val="both"/>
        <w:rPr>
          <w:rFonts w:ascii="Arial" w:hAnsi="Arial"/>
        </w:rPr>
      </w:pPr>
      <w:r>
        <w:rPr>
          <w:rFonts w:ascii="Arial" w:hAnsi="Arial"/>
        </w:rPr>
        <w:t xml:space="preserve">Las ayudas concedidas no </w:t>
      </w:r>
      <w:proofErr w:type="gramStart"/>
      <w:r>
        <w:rPr>
          <w:rFonts w:ascii="Arial" w:hAnsi="Arial"/>
        </w:rPr>
        <w:t>serán de aplicación</w:t>
      </w:r>
      <w:proofErr w:type="gramEnd"/>
      <w:r>
        <w:rPr>
          <w:rFonts w:ascii="Arial" w:hAnsi="Arial"/>
        </w:rPr>
        <w:t xml:space="preserve"> a:</w:t>
      </w:r>
    </w:p>
    <w:p w14:paraId="6EEDA886" w14:textId="77777777" w:rsidR="00AB703D" w:rsidRDefault="00AB703D">
      <w:pPr>
        <w:jc w:val="both"/>
        <w:rPr>
          <w:rFonts w:ascii="Arial" w:hAnsi="Arial"/>
        </w:rPr>
      </w:pPr>
      <w:r>
        <w:rPr>
          <w:rFonts w:ascii="Arial" w:hAnsi="Arial"/>
        </w:rPr>
        <w:t>a) Los sectores de la pesca y la acuicultura, regulados por el Reglamento (CE) n.º 104/2000, del Consejo, de 17 de diciembre de 1999, por el que se establece la organización común de mercados en el sector de los productos de la pesca y de la acuicultura.</w:t>
      </w:r>
    </w:p>
    <w:p w14:paraId="2E670D4C" w14:textId="77777777" w:rsidR="00AB703D" w:rsidRDefault="00AB703D">
      <w:pPr>
        <w:jc w:val="both"/>
        <w:rPr>
          <w:rFonts w:ascii="Arial" w:hAnsi="Arial"/>
        </w:rPr>
      </w:pPr>
      <w:r>
        <w:rPr>
          <w:rFonts w:ascii="Arial" w:hAnsi="Arial"/>
        </w:rPr>
        <w:t>b) La producción primaria de productos agrícolas.</w:t>
      </w:r>
    </w:p>
    <w:p w14:paraId="4275F6C0" w14:textId="77777777" w:rsidR="00AB703D" w:rsidRDefault="00AB703D">
      <w:pPr>
        <w:jc w:val="both"/>
        <w:rPr>
          <w:rFonts w:ascii="Arial" w:hAnsi="Arial"/>
        </w:rPr>
      </w:pPr>
      <w:r>
        <w:rPr>
          <w:rFonts w:ascii="Arial" w:hAnsi="Arial"/>
        </w:rPr>
        <w:t>c) El sector de la transformación y comercialización de productos agrícolas, en los casos siguientes:</w:t>
      </w:r>
    </w:p>
    <w:p w14:paraId="4287EAEF" w14:textId="77777777" w:rsidR="00AB703D" w:rsidRDefault="00AB703D">
      <w:pPr>
        <w:jc w:val="both"/>
        <w:rPr>
          <w:rFonts w:ascii="Arial" w:hAnsi="Arial"/>
        </w:rPr>
      </w:pPr>
    </w:p>
    <w:p w14:paraId="734C9BBA" w14:textId="77777777" w:rsidR="00AB703D" w:rsidRDefault="00AB703D">
      <w:pPr>
        <w:jc w:val="both"/>
        <w:rPr>
          <w:rFonts w:ascii="Arial" w:hAnsi="Arial"/>
        </w:rPr>
      </w:pPr>
      <w:r>
        <w:rPr>
          <w:rFonts w:ascii="Arial" w:hAnsi="Arial"/>
        </w:rPr>
        <w:lastRenderedPageBreak/>
        <w:t>• Cuando el importe de la ayuda se determine en función del precio o de la cantidad de productos de este tipo adquiridos a productores primarios o comercializados por las entidades solicitantes.</w:t>
      </w:r>
    </w:p>
    <w:p w14:paraId="5CFF24A8" w14:textId="77777777" w:rsidR="00AB703D" w:rsidRDefault="00AB703D">
      <w:pPr>
        <w:jc w:val="both"/>
        <w:rPr>
          <w:rFonts w:ascii="Arial" w:hAnsi="Arial"/>
        </w:rPr>
      </w:pPr>
      <w:r>
        <w:rPr>
          <w:rFonts w:ascii="Arial" w:hAnsi="Arial"/>
        </w:rPr>
        <w:t xml:space="preserve">• Cuando la ayuda esté supeditada a que una parte o la totalidad de </w:t>
      </w:r>
      <w:proofErr w:type="gramStart"/>
      <w:r>
        <w:rPr>
          <w:rFonts w:ascii="Arial" w:hAnsi="Arial"/>
        </w:rPr>
        <w:t>la misma</w:t>
      </w:r>
      <w:proofErr w:type="gramEnd"/>
      <w:r>
        <w:rPr>
          <w:rFonts w:ascii="Arial" w:hAnsi="Arial"/>
        </w:rPr>
        <w:t xml:space="preserve"> se repercuta a los productores primarios.</w:t>
      </w:r>
    </w:p>
    <w:p w14:paraId="432E2510" w14:textId="77777777" w:rsidR="00AB703D" w:rsidRDefault="00AB703D">
      <w:pPr>
        <w:jc w:val="both"/>
        <w:rPr>
          <w:rFonts w:ascii="Arial" w:hAnsi="Arial"/>
        </w:rPr>
      </w:pPr>
      <w:r>
        <w:rPr>
          <w:rFonts w:ascii="Arial" w:hAnsi="Arial"/>
        </w:rPr>
        <w:t>d) Actividades relacionadas con la exportación a terceros países o Estados miembros, es decir, las ayudas directamente vinculadas a las cantidades exportadas, al establecimiento y la explotación de una red de distribución o a otros gastos corrientes vinculados a la actividad exportadora.</w:t>
      </w:r>
    </w:p>
    <w:p w14:paraId="5C509D18" w14:textId="77777777" w:rsidR="00AB703D" w:rsidRDefault="00AB703D">
      <w:pPr>
        <w:jc w:val="both"/>
        <w:rPr>
          <w:rFonts w:ascii="Arial" w:hAnsi="Arial"/>
        </w:rPr>
      </w:pPr>
      <w:r>
        <w:rPr>
          <w:rFonts w:ascii="Arial" w:hAnsi="Arial"/>
        </w:rPr>
        <w:t>e) Las ayudas condicionadas a la utilización de productos nacionales en lugar de importados.</w:t>
      </w:r>
    </w:p>
    <w:tbl>
      <w:tblPr>
        <w:tblW w:w="90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070"/>
      </w:tblGrid>
      <w:tr w:rsidR="00AB703D" w14:paraId="05699589" w14:textId="77777777">
        <w:tc>
          <w:tcPr>
            <w:tcW w:w="9070" w:type="dxa"/>
            <w:tcBorders>
              <w:top w:val="single" w:sz="2" w:space="0" w:color="000000"/>
              <w:left w:val="single" w:sz="2" w:space="0" w:color="000000"/>
              <w:bottom w:val="single" w:sz="2" w:space="0" w:color="000000"/>
              <w:right w:val="single" w:sz="2" w:space="0" w:color="000000"/>
            </w:tcBorders>
            <w:shd w:val="clear" w:color="auto" w:fill="auto"/>
          </w:tcPr>
          <w:p w14:paraId="1BA78A19" w14:textId="77777777" w:rsidR="00AB703D" w:rsidRDefault="00AB703D">
            <w:pPr>
              <w:pStyle w:val="Contenidodelatabla"/>
              <w:rPr>
                <w:rFonts w:ascii="Arial" w:hAnsi="Arial"/>
                <w:b/>
                <w:bCs/>
              </w:rPr>
            </w:pPr>
            <w:r>
              <w:rPr>
                <w:rFonts w:ascii="Arial" w:hAnsi="Arial"/>
                <w:b/>
                <w:bCs/>
              </w:rPr>
              <w:t>PROYECTOS SUBVENCIONABLES (BASE 4)</w:t>
            </w:r>
          </w:p>
        </w:tc>
      </w:tr>
    </w:tbl>
    <w:p w14:paraId="3E9A61F1" w14:textId="77777777" w:rsidR="00AB703D" w:rsidRDefault="00AB703D">
      <w:pPr>
        <w:jc w:val="both"/>
        <w:rPr>
          <w:rFonts w:ascii="Arial" w:hAnsi="Arial"/>
        </w:rPr>
      </w:pPr>
    </w:p>
    <w:p w14:paraId="43AC24BB" w14:textId="77777777" w:rsidR="00AB703D" w:rsidRDefault="00AB703D">
      <w:pPr>
        <w:jc w:val="both"/>
        <w:rPr>
          <w:rFonts w:ascii="Arial" w:hAnsi="Arial"/>
        </w:rPr>
      </w:pPr>
      <w:r>
        <w:rPr>
          <w:rFonts w:ascii="Arial" w:hAnsi="Arial"/>
        </w:rPr>
        <w:t>Se considerará susceptible de ayuda aquellos proyectos en los que se desarrollen o utilicen conocimientos y tecnologías novedosas a nivel sectorial -de índole científica, tecnológica, empresarial o de otro tipo- para la elaboración de productos, procesos o servicios nuevos o mejorados.</w:t>
      </w:r>
    </w:p>
    <w:p w14:paraId="3E09ED08" w14:textId="77777777" w:rsidR="00AB703D" w:rsidRDefault="00AB703D">
      <w:pPr>
        <w:jc w:val="both"/>
        <w:rPr>
          <w:rFonts w:ascii="Arial" w:hAnsi="Arial"/>
        </w:rPr>
      </w:pPr>
      <w:r>
        <w:rPr>
          <w:rFonts w:ascii="Arial" w:hAnsi="Arial"/>
        </w:rPr>
        <w:t>Los proyectos subvencionables deberán estar encuadrados con los objetivos generales y objetivos específicos de las prioridades de la RIS3 relacionadas en la base 1.3.</w:t>
      </w:r>
    </w:p>
    <w:p w14:paraId="1DD7103E" w14:textId="77777777" w:rsidR="00AB703D" w:rsidRDefault="00AB703D">
      <w:pPr>
        <w:jc w:val="both"/>
        <w:rPr>
          <w:rFonts w:ascii="Arial" w:hAnsi="Arial"/>
        </w:rPr>
      </w:pPr>
      <w:r>
        <w:rPr>
          <w:rFonts w:ascii="Arial" w:hAnsi="Arial"/>
        </w:rPr>
        <w:t>En ningún caso serán subvencionables las actuaciones rutinarias para la mejora de la calidad de productos, el aumento de las capacidades de producción o servicio, modificación o adaptación de procesos productivos o productos existentes que no supongan una innovación sustancial, entendiendo como actividades rutinarias las definidas en la base 2.c).</w:t>
      </w:r>
    </w:p>
    <w:p w14:paraId="5E96E72C" w14:textId="77777777" w:rsidR="00AB703D" w:rsidRDefault="008C6DE7">
      <w:pPr>
        <w:jc w:val="both"/>
        <w:rPr>
          <w:rFonts w:ascii="Arial" w:hAnsi="Arial"/>
        </w:rPr>
      </w:pPr>
      <w:r>
        <w:rPr>
          <w:rFonts w:ascii="Arial" w:hAnsi="Arial"/>
        </w:rPr>
        <w:t>Asimismo,</w:t>
      </w:r>
      <w:r w:rsidR="00AB703D">
        <w:rPr>
          <w:rFonts w:ascii="Arial" w:hAnsi="Arial"/>
        </w:rPr>
        <w:t xml:space="preserve"> serán susceptibles de ayuda los proyectos y actuaciones específicas de colaboración entre empresas dirigidas a fortalecer el potencial innovador y la competitividad de las empresas.</w:t>
      </w:r>
    </w:p>
    <w:p w14:paraId="5E2F7C38" w14:textId="77777777" w:rsidR="00AB703D" w:rsidRDefault="00AB703D">
      <w:pPr>
        <w:jc w:val="both"/>
        <w:rPr>
          <w:rFonts w:ascii="Arial" w:hAnsi="Arial"/>
        </w:rPr>
      </w:pPr>
      <w:r>
        <w:rPr>
          <w:rFonts w:ascii="Arial" w:hAnsi="Arial"/>
        </w:rPr>
        <w:t>Las actividades descritas podrán ser realizadas en cooperación entre varias empresas pertenecientes a una AEI. En este tipo de actuaciones actuará la AEI como solicitante y coordinadora del proyecto e interlocutora con la ACIISI, y deberá definir en la solicitud qué empresas participarán en la actuación, así como el presupuesto, detallado por partidas, que corresponde a cada una de ellas.</w:t>
      </w:r>
    </w:p>
    <w:p w14:paraId="5EBD4623" w14:textId="77777777" w:rsidR="00AB703D" w:rsidRDefault="00AB703D">
      <w:pPr>
        <w:jc w:val="both"/>
        <w:rPr>
          <w:rFonts w:ascii="Arial" w:hAnsi="Arial"/>
        </w:rPr>
      </w:pPr>
      <w:r>
        <w:rPr>
          <w:rFonts w:ascii="Arial" w:hAnsi="Arial"/>
        </w:rPr>
        <w:t>En los proyectos o actuaciones en cooperación que se presenten deben participar, además de la AEI coordinadora del proyecto, al menos dos empresas, hasta un máximo de cinco. En el caso de la AEI, deberá contribuir con personal propio, y no con personal perteneciente a las empresas asociadas de la propia AEI.</w:t>
      </w:r>
    </w:p>
    <w:p w14:paraId="1E3885BB" w14:textId="77777777" w:rsidR="00AB703D" w:rsidRDefault="00AB703D">
      <w:pPr>
        <w:jc w:val="both"/>
        <w:rPr>
          <w:rFonts w:ascii="Arial" w:hAnsi="Arial"/>
        </w:rPr>
      </w:pPr>
      <w:r>
        <w:rPr>
          <w:rFonts w:ascii="Arial" w:hAnsi="Arial"/>
        </w:rPr>
        <w:lastRenderedPageBreak/>
        <w:t>Asimismo, las entidades participantes en estos proyectos deben tener sus relaciones formalizadas documentalmente mediante un contrato, convenio o acuerdo en el que se establezcan los derechos y obligaciones de los distintos sujetos.</w:t>
      </w:r>
    </w:p>
    <w:p w14:paraId="796F28AD" w14:textId="77777777" w:rsidR="00AB703D" w:rsidRDefault="00AB703D">
      <w:pPr>
        <w:jc w:val="both"/>
        <w:rPr>
          <w:rFonts w:ascii="Arial" w:hAnsi="Arial"/>
        </w:rPr>
      </w:pPr>
      <w:r>
        <w:rPr>
          <w:rFonts w:ascii="Arial" w:hAnsi="Arial"/>
        </w:rPr>
        <w:t>Las empresas participantes tendrán la consideración de beneficiarios, en cuanto a imputar los gastos considerados como subvencionables para estas actuaciones.</w:t>
      </w:r>
    </w:p>
    <w:p w14:paraId="38787B92" w14:textId="77777777" w:rsidR="00AB703D" w:rsidRDefault="00AB703D">
      <w:pPr>
        <w:jc w:val="both"/>
        <w:rPr>
          <w:rFonts w:ascii="Arial" w:hAnsi="Arial"/>
        </w:rPr>
      </w:pPr>
      <w:r>
        <w:rPr>
          <w:rFonts w:ascii="Arial" w:hAnsi="Arial"/>
        </w:rPr>
        <w:t>No estará permitida la contratación de actividades entre los participantes en el proyecto.</w:t>
      </w:r>
    </w:p>
    <w:p w14:paraId="01295A4C" w14:textId="77777777" w:rsidR="00AB703D" w:rsidRDefault="00AB703D">
      <w:pPr>
        <w:jc w:val="both"/>
        <w:rPr>
          <w:rFonts w:ascii="Arial" w:hAnsi="Arial"/>
        </w:rPr>
      </w:pPr>
    </w:p>
    <w:tbl>
      <w:tblPr>
        <w:tblW w:w="90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070"/>
      </w:tblGrid>
      <w:tr w:rsidR="00AB703D" w14:paraId="1D2CC248" w14:textId="77777777">
        <w:tc>
          <w:tcPr>
            <w:tcW w:w="9070" w:type="dxa"/>
            <w:tcBorders>
              <w:top w:val="single" w:sz="2" w:space="0" w:color="000000"/>
              <w:left w:val="single" w:sz="2" w:space="0" w:color="000000"/>
              <w:bottom w:val="single" w:sz="2" w:space="0" w:color="000000"/>
              <w:right w:val="single" w:sz="2" w:space="0" w:color="000000"/>
            </w:tcBorders>
            <w:shd w:val="clear" w:color="auto" w:fill="auto"/>
          </w:tcPr>
          <w:p w14:paraId="2A79C950" w14:textId="77777777" w:rsidR="00AB703D" w:rsidRDefault="00AB703D">
            <w:pPr>
              <w:pStyle w:val="Contenidodelatabla"/>
              <w:rPr>
                <w:rFonts w:ascii="Arial" w:hAnsi="Arial"/>
                <w:b/>
                <w:bCs/>
              </w:rPr>
            </w:pPr>
            <w:r>
              <w:rPr>
                <w:rFonts w:ascii="Arial" w:hAnsi="Arial"/>
                <w:b/>
                <w:bCs/>
              </w:rPr>
              <w:t>GASTOS SUBVENCIONABLES (BASE 5)</w:t>
            </w:r>
          </w:p>
        </w:tc>
      </w:tr>
    </w:tbl>
    <w:p w14:paraId="5925F652" w14:textId="77777777" w:rsidR="00AB703D" w:rsidRDefault="00AB703D">
      <w:pPr>
        <w:jc w:val="both"/>
        <w:rPr>
          <w:rFonts w:ascii="Arial" w:hAnsi="Arial"/>
        </w:rPr>
      </w:pPr>
    </w:p>
    <w:p w14:paraId="206785CA" w14:textId="77777777" w:rsidR="00AB703D" w:rsidRDefault="00AB703D">
      <w:pPr>
        <w:jc w:val="both"/>
      </w:pPr>
      <w:r>
        <w:rPr>
          <w:rFonts w:ascii="Arial" w:hAnsi="Arial"/>
        </w:rPr>
        <w:t>Se considerarán gastos subvencionables los que de manera indubitada respondan a la naturaleza de la actividad subvencionada que hayan sido efectivamente realizados a partir del 1 de enero del año en que se publique la convocatoria y hasta la finalización del periodo de realización del proyecto. Los pagos correspondientes deben efectuarse antes de que finalice el plazo de justificación.</w:t>
      </w:r>
    </w:p>
    <w:p w14:paraId="3E845805" w14:textId="77777777" w:rsidR="00AB703D" w:rsidRDefault="00AB703D">
      <w:pPr>
        <w:jc w:val="both"/>
      </w:pPr>
      <w:r>
        <w:rPr>
          <w:rFonts w:ascii="Arial" w:hAnsi="Arial"/>
        </w:rPr>
        <w:t>No se admitirá el pago en metálico de los gastos subvencionables. Todos los pagos han de quedar reflejados mediante movimiento bancario.</w:t>
      </w:r>
    </w:p>
    <w:p w14:paraId="76319626" w14:textId="77777777" w:rsidR="00AB703D" w:rsidRDefault="00AB703D">
      <w:pPr>
        <w:jc w:val="both"/>
      </w:pPr>
      <w:r>
        <w:rPr>
          <w:rFonts w:ascii="Arial" w:hAnsi="Arial"/>
        </w:rPr>
        <w:t>El coste de adquisición en ningún caso será superior al valor del mercado. En el caso de que el importe de los gastos supere el valor normal de mercado, el órgano gestor podrá ajustarlo al mismo previa determinación del valor normal de mercado aplicando los métodos establecidos en el artículo 16.4 del texto refundido de la Ley del Impuesto sobre Sociedades.</w:t>
      </w:r>
    </w:p>
    <w:p w14:paraId="675A23F1" w14:textId="77777777" w:rsidR="00AB703D" w:rsidRDefault="00AB703D">
      <w:pPr>
        <w:jc w:val="both"/>
      </w:pPr>
      <w:r>
        <w:rPr>
          <w:rFonts w:ascii="Arial" w:hAnsi="Arial"/>
        </w:rPr>
        <w:t>Cuando el importe del gasto subvencionable supere las cuantías establecidas en el texto refundido de la Ley de Contratos del Sector Público para el contrato menor, el beneficiario deberá solicitar como mínimo tres ofertas de diferentes proveedores, con carácter previo a la contracción del compromiso para la obra, la prestación del servicio o la entrega del bien, salvo que por sus especiales características no exista en el mercado suficiente número de entidades que los realicen, presten o suministren, o salvo que el gasto se hubiere realizado con anterioridad a la solicitud de subvención (artículo 31.3 de la Ley General de Subvenciones).</w:t>
      </w:r>
    </w:p>
    <w:p w14:paraId="0821C360" w14:textId="77777777" w:rsidR="00AB703D" w:rsidRDefault="00AB703D">
      <w:pPr>
        <w:jc w:val="both"/>
        <w:rPr>
          <w:rFonts w:ascii="Arial" w:hAnsi="Arial"/>
        </w:rPr>
      </w:pPr>
      <w:r>
        <w:rPr>
          <w:rFonts w:ascii="Arial" w:hAnsi="Arial"/>
        </w:rPr>
        <w:t>La elección entre las ofertas presentadas, que deberán aportarse en la justificación, o, en su caso, en la solicitud de la subvención, se realizará conforme a criterios de eficiencia y economía, debiendo justificarse expresamente en una memoria la elección cuando no recaiga en la propuesta económica más ventajosa.</w:t>
      </w:r>
    </w:p>
    <w:p w14:paraId="1250DFCB" w14:textId="77777777" w:rsidR="00AB703D" w:rsidRDefault="00AB703D">
      <w:pPr>
        <w:jc w:val="both"/>
      </w:pPr>
      <w:r>
        <w:rPr>
          <w:rFonts w:ascii="Arial" w:hAnsi="Arial"/>
        </w:rPr>
        <w:t>Los conceptos financiables serán los siguientes:</w:t>
      </w:r>
    </w:p>
    <w:p w14:paraId="43A61EC6" w14:textId="77777777" w:rsidR="00AB703D" w:rsidRDefault="00AB703D">
      <w:pPr>
        <w:jc w:val="both"/>
        <w:rPr>
          <w:rFonts w:ascii="Arial" w:hAnsi="Arial"/>
        </w:rPr>
      </w:pPr>
    </w:p>
    <w:p w14:paraId="56F77C54" w14:textId="77777777" w:rsidR="00AB703D" w:rsidRDefault="00AB703D">
      <w:pPr>
        <w:jc w:val="both"/>
        <w:rPr>
          <w:rFonts w:ascii="Arial" w:hAnsi="Arial"/>
        </w:rPr>
      </w:pPr>
      <w:r>
        <w:rPr>
          <w:rFonts w:ascii="Arial" w:hAnsi="Arial"/>
        </w:rPr>
        <w:lastRenderedPageBreak/>
        <w:t>a) Activos fijos nuevos que no tengan el carácter de reposición.</w:t>
      </w:r>
    </w:p>
    <w:p w14:paraId="6F6979A8" w14:textId="77777777" w:rsidR="00AB703D" w:rsidRDefault="00AB703D">
      <w:pPr>
        <w:jc w:val="both"/>
        <w:rPr>
          <w:rFonts w:ascii="Arial" w:hAnsi="Arial"/>
        </w:rPr>
      </w:pPr>
      <w:r>
        <w:rPr>
          <w:rFonts w:ascii="Arial" w:hAnsi="Arial"/>
        </w:rPr>
        <w:t>b) Inversiones inmateriales: patentes, licencias, know-how o software relacionado con los nuevos productos o servicios. Costes de conocimientos técnicos y patentes adquiridos u obtenidos por licencia de fuentes externas a precio de mercado, siempre y cuando la operación se haya realizado en condiciones de plena competencia. Registro de patentes, marcas, modelos de utilidad y diseños industriales, marcado CE u otras formas de homologación o normalización de productos o servicios. Únicamente serán elegibles los gastos relacionados con el registro de propiedad industrial derivados de la ejecución del proyecto.</w:t>
      </w:r>
    </w:p>
    <w:p w14:paraId="3C6D0563" w14:textId="77777777" w:rsidR="00AB703D" w:rsidRDefault="00AB703D">
      <w:pPr>
        <w:jc w:val="both"/>
        <w:rPr>
          <w:rFonts w:ascii="Arial" w:hAnsi="Arial"/>
        </w:rPr>
      </w:pPr>
      <w:r>
        <w:rPr>
          <w:rFonts w:ascii="Arial" w:hAnsi="Arial"/>
        </w:rPr>
        <w:t>c) Colaboraciones externas tales como asistencia técnica, ingeniería, contratación con centros de investigación, diseño, contratación de servicios de laboratorios de ensayo, gastos externos de consultoría y tutorización, así como costes de servicios de asesoramiento y apoyo a la innovación relacionados con el proyecto.</w:t>
      </w:r>
    </w:p>
    <w:p w14:paraId="3D747B69" w14:textId="77777777" w:rsidR="00AB703D" w:rsidRDefault="00AB703D">
      <w:pPr>
        <w:jc w:val="both"/>
      </w:pPr>
      <w:r>
        <w:rPr>
          <w:rFonts w:ascii="Arial" w:hAnsi="Arial"/>
        </w:rPr>
        <w:t>d) El coste de la Auditoría Limitada a aportar con la justificación de la subvención indicada en la base 17.</w:t>
      </w:r>
    </w:p>
    <w:p w14:paraId="38AF39D2" w14:textId="77777777" w:rsidR="00AB703D" w:rsidRDefault="00AB703D">
      <w:pPr>
        <w:jc w:val="both"/>
        <w:rPr>
          <w:rFonts w:ascii="Arial" w:hAnsi="Arial"/>
        </w:rPr>
      </w:pPr>
      <w:r>
        <w:rPr>
          <w:rFonts w:ascii="Arial" w:hAnsi="Arial"/>
        </w:rPr>
        <w:t>e) Costes salariales (Sueldo Bruto y Seguridad Social) de personal técnico, adscrito al desarrollo/ejecución del proyecto (grupos de cotización 1, 2 y 3).</w:t>
      </w:r>
    </w:p>
    <w:p w14:paraId="3549FC7D" w14:textId="77777777" w:rsidR="00AB703D" w:rsidRDefault="00AB703D">
      <w:pPr>
        <w:jc w:val="both"/>
      </w:pPr>
      <w:r>
        <w:rPr>
          <w:rFonts w:ascii="Arial" w:hAnsi="Arial"/>
        </w:rPr>
        <w:t xml:space="preserve">En todo caso, al tratarse de una subvención cofinanciada por el Fondo Europeo de Desarrollo Regional, solo serán subvencionables aquellos gastos que tengan la consideración de elegibles con arreglo a los criterios de elegibilidad de gastos contemplados en la Orden EHA/524/2008, de 26 de febrero (BOE </w:t>
      </w:r>
      <w:proofErr w:type="spellStart"/>
      <w:r>
        <w:rPr>
          <w:rFonts w:ascii="Arial" w:hAnsi="Arial"/>
        </w:rPr>
        <w:t>nº</w:t>
      </w:r>
      <w:proofErr w:type="spellEnd"/>
      <w:r>
        <w:rPr>
          <w:rFonts w:ascii="Arial" w:hAnsi="Arial"/>
        </w:rPr>
        <w:t xml:space="preserve"> 53, de 1 de marzo), modificada por la Orden HAP/2469/2014, de 29 de diciembre, o disposiciones que las sustituyan. Asimismo, los gastos deberán ser efectivamente realizados y pagados por los beneficiarios.</w:t>
      </w:r>
    </w:p>
    <w:p w14:paraId="72682106" w14:textId="77777777" w:rsidR="00AB703D" w:rsidRDefault="00AB703D">
      <w:pPr>
        <w:jc w:val="both"/>
      </w:pPr>
      <w:r>
        <w:rPr>
          <w:rFonts w:ascii="Arial" w:hAnsi="Arial"/>
        </w:rPr>
        <w:t>No serán subvencionables en ningún caso:</w:t>
      </w:r>
    </w:p>
    <w:p w14:paraId="1FC7C650" w14:textId="77777777" w:rsidR="00AB703D" w:rsidRDefault="00AB703D">
      <w:pPr>
        <w:jc w:val="both"/>
        <w:rPr>
          <w:rFonts w:ascii="Arial" w:hAnsi="Arial"/>
        </w:rPr>
      </w:pPr>
      <w:r>
        <w:rPr>
          <w:rFonts w:ascii="Arial" w:hAnsi="Arial"/>
        </w:rPr>
        <w:t>a) Adquisición y acondicionamiento de inmuebles, los gastos de mobiliario y el equipamiento de oficina.</w:t>
      </w:r>
    </w:p>
    <w:p w14:paraId="4E0FAA87" w14:textId="77777777" w:rsidR="00AB703D" w:rsidRDefault="00AB703D">
      <w:pPr>
        <w:jc w:val="both"/>
        <w:rPr>
          <w:rFonts w:ascii="Arial" w:hAnsi="Arial"/>
        </w:rPr>
      </w:pPr>
      <w:r>
        <w:rPr>
          <w:rFonts w:ascii="Arial" w:hAnsi="Arial"/>
        </w:rPr>
        <w:t>b) Elementos de transporte exterior, menaje y elementos decorativos.</w:t>
      </w:r>
    </w:p>
    <w:p w14:paraId="4A0DD11D" w14:textId="77777777" w:rsidR="00AB703D" w:rsidRDefault="00AB703D">
      <w:pPr>
        <w:jc w:val="both"/>
        <w:rPr>
          <w:rFonts w:ascii="Arial" w:hAnsi="Arial"/>
        </w:rPr>
      </w:pPr>
      <w:r>
        <w:rPr>
          <w:rFonts w:ascii="Arial" w:hAnsi="Arial"/>
        </w:rPr>
        <w:t>c) Pagos por derechos de marca en el que no sea titular de los mismos el beneficiario y, de forma expresa, cualesquiera gastos realizados mediante prestación económica que se efectúen dentro del ámbito de las franquicias: canon, servicios, ventas, o bajo cualquier otra denominación, en la que el beneficiario sea un franquiciado de la marca o denominación comercial original.</w:t>
      </w:r>
    </w:p>
    <w:p w14:paraId="0F1C17BC" w14:textId="77777777" w:rsidR="00AB703D" w:rsidRDefault="00AB703D">
      <w:pPr>
        <w:jc w:val="both"/>
        <w:rPr>
          <w:rFonts w:ascii="Arial" w:hAnsi="Arial"/>
        </w:rPr>
      </w:pPr>
    </w:p>
    <w:p w14:paraId="43C744BD" w14:textId="77777777" w:rsidR="00AB703D" w:rsidRDefault="00AB703D">
      <w:pPr>
        <w:jc w:val="both"/>
        <w:rPr>
          <w:rFonts w:ascii="Arial" w:hAnsi="Arial"/>
        </w:rPr>
      </w:pPr>
      <w:r>
        <w:rPr>
          <w:rFonts w:ascii="Arial" w:hAnsi="Arial"/>
        </w:rPr>
        <w:lastRenderedPageBreak/>
        <w:t>d) Servicios rutinarios prestados por colaboradores externos de forma permanente periódica o relacionados con los gastos de funcionamiento normales de la entidad solicitante, como son los servicios rutinarios de asesoría fiscal o laboral, los gastos periódicos de asesoría jurídica o financiera o los de publicidad; asimismo, cualesquiera tipos de servicios de mantenimiento o reparación de equipos informáticos, maquinaria y bienes, así como los de arrendamiento y limpieza de locales.</w:t>
      </w:r>
    </w:p>
    <w:p w14:paraId="4EA4DE67" w14:textId="77777777" w:rsidR="00AB703D" w:rsidRDefault="00AB703D">
      <w:pPr>
        <w:jc w:val="both"/>
        <w:rPr>
          <w:rFonts w:ascii="Arial" w:hAnsi="Arial"/>
        </w:rPr>
      </w:pPr>
      <w:r>
        <w:rPr>
          <w:rFonts w:ascii="Arial" w:hAnsi="Arial"/>
        </w:rPr>
        <w:t>e) Bienes adquiridos mediante arrendamiento financiero.</w:t>
      </w:r>
    </w:p>
    <w:p w14:paraId="25F4E3CB" w14:textId="77777777" w:rsidR="00AB703D" w:rsidRDefault="00AB703D">
      <w:pPr>
        <w:jc w:val="both"/>
        <w:rPr>
          <w:rFonts w:ascii="Arial" w:hAnsi="Arial"/>
        </w:rPr>
      </w:pPr>
      <w:r>
        <w:rPr>
          <w:rFonts w:ascii="Arial" w:hAnsi="Arial"/>
        </w:rPr>
        <w:t>f) Gastos derivados de autorizaciones administrativas (tales como licencias de apertura, etc.), con la única excepción de los efectuados para la inversión por derechos de marca, en su caso.</w:t>
      </w:r>
    </w:p>
    <w:p w14:paraId="3ED3BC70" w14:textId="77777777" w:rsidR="00AB703D" w:rsidRDefault="00AB703D">
      <w:pPr>
        <w:jc w:val="both"/>
        <w:rPr>
          <w:rFonts w:ascii="Arial" w:hAnsi="Arial"/>
        </w:rPr>
      </w:pPr>
      <w:r>
        <w:rPr>
          <w:rFonts w:ascii="Arial" w:hAnsi="Arial"/>
        </w:rPr>
        <w:t>g) Intereses deudores de las cuentas bancarias.</w:t>
      </w:r>
    </w:p>
    <w:p w14:paraId="5BF0D86C" w14:textId="77777777" w:rsidR="00AB703D" w:rsidRDefault="00AB703D">
      <w:pPr>
        <w:jc w:val="both"/>
        <w:rPr>
          <w:rFonts w:ascii="Arial" w:hAnsi="Arial"/>
        </w:rPr>
      </w:pPr>
      <w:r>
        <w:rPr>
          <w:rFonts w:ascii="Arial" w:hAnsi="Arial"/>
        </w:rPr>
        <w:t>h) Intereses, recargos y sanciones administrativas y penales.</w:t>
      </w:r>
    </w:p>
    <w:p w14:paraId="41AB88DE" w14:textId="77777777" w:rsidR="00AB703D" w:rsidRDefault="00AB703D">
      <w:pPr>
        <w:jc w:val="both"/>
        <w:rPr>
          <w:rFonts w:ascii="Arial" w:hAnsi="Arial"/>
        </w:rPr>
      </w:pPr>
      <w:r>
        <w:rPr>
          <w:rFonts w:ascii="Arial" w:hAnsi="Arial"/>
        </w:rPr>
        <w:t>i) Gastos de procedimientos judiciales.</w:t>
      </w:r>
    </w:p>
    <w:p w14:paraId="6CAE7A1F" w14:textId="77777777" w:rsidR="00AB703D" w:rsidRDefault="00AB703D">
      <w:pPr>
        <w:jc w:val="both"/>
        <w:rPr>
          <w:rFonts w:ascii="Arial" w:hAnsi="Arial"/>
        </w:rPr>
      </w:pPr>
      <w:r>
        <w:rPr>
          <w:rFonts w:ascii="Arial" w:hAnsi="Arial"/>
        </w:rPr>
        <w:t>j) Impuesto General Indirecto Canario (IGIC) e Impuesto sobre el Valor Añadido (IVA), así como otros tributos.</w:t>
      </w:r>
    </w:p>
    <w:p w14:paraId="7C8FF06B" w14:textId="77777777" w:rsidR="00AB703D" w:rsidRDefault="00AB703D">
      <w:pPr>
        <w:jc w:val="both"/>
        <w:rPr>
          <w:rFonts w:ascii="Arial" w:hAnsi="Arial"/>
        </w:rPr>
      </w:pPr>
    </w:p>
    <w:tbl>
      <w:tblPr>
        <w:tblW w:w="90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070"/>
      </w:tblGrid>
      <w:tr w:rsidR="00AB703D" w14:paraId="6381B287" w14:textId="77777777">
        <w:tc>
          <w:tcPr>
            <w:tcW w:w="9070" w:type="dxa"/>
            <w:tcBorders>
              <w:top w:val="single" w:sz="2" w:space="0" w:color="000000"/>
              <w:left w:val="single" w:sz="2" w:space="0" w:color="000000"/>
              <w:bottom w:val="single" w:sz="2" w:space="0" w:color="000000"/>
              <w:right w:val="single" w:sz="2" w:space="0" w:color="000000"/>
            </w:tcBorders>
            <w:shd w:val="clear" w:color="auto" w:fill="auto"/>
          </w:tcPr>
          <w:p w14:paraId="39072E22" w14:textId="77777777" w:rsidR="00AB703D" w:rsidRDefault="00AB703D">
            <w:pPr>
              <w:pStyle w:val="Contenidodelatabla"/>
              <w:rPr>
                <w:rFonts w:ascii="Arial" w:hAnsi="Arial"/>
                <w:b/>
                <w:bCs/>
              </w:rPr>
            </w:pPr>
            <w:r>
              <w:rPr>
                <w:rFonts w:ascii="Arial" w:hAnsi="Arial"/>
                <w:b/>
                <w:bCs/>
              </w:rPr>
              <w:t>PLAZO PARA LA REALIZACIÓN DEL PROYECTO (BASE 9)</w:t>
            </w:r>
          </w:p>
        </w:tc>
      </w:tr>
    </w:tbl>
    <w:p w14:paraId="01AADFA1" w14:textId="77777777" w:rsidR="00AB703D" w:rsidRDefault="00AB703D">
      <w:pPr>
        <w:jc w:val="both"/>
        <w:rPr>
          <w:rFonts w:ascii="Arial" w:hAnsi="Arial"/>
        </w:rPr>
      </w:pPr>
    </w:p>
    <w:p w14:paraId="1351DD43" w14:textId="77777777" w:rsidR="00AB703D" w:rsidRDefault="00AB703D">
      <w:pPr>
        <w:jc w:val="both"/>
      </w:pPr>
      <w:r>
        <w:rPr>
          <w:rFonts w:ascii="Arial" w:hAnsi="Arial"/>
        </w:rPr>
        <w:t>El inicio del plazo para ejecutar la actividad y para considerar los gastos subvencionables se computará desde el 1 de enero del año en el que se realice la convocatoria. En caso de que la subvención concedida tenga carácter plurianual, el inicio del plazo de ejecución para cada anualidad, excepto la primera, comenzará el día siguiente a la fecha de expiración del plazo de ejecución de la anualidad precedente.</w:t>
      </w:r>
    </w:p>
    <w:p w14:paraId="46A2088B" w14:textId="77777777" w:rsidR="00AB703D" w:rsidRDefault="00AB703D">
      <w:pPr>
        <w:jc w:val="both"/>
      </w:pPr>
      <w:r>
        <w:rPr>
          <w:rFonts w:ascii="Arial" w:hAnsi="Arial"/>
        </w:rPr>
        <w:t>El plazo de ejecución tendrá una duración máxima de 18 meses consecutivos e ininterrumpidos a contar desde la fecha de inicio consignada en la solicitud de ayuda de la convocatoria correspondiente. La fecha final de ejecución no podrá exceder del 31 de octubre del último año para el que esté consignada dotación presupuestaria en la convocatoria respectiva.</w:t>
      </w:r>
    </w:p>
    <w:p w14:paraId="512E85A0" w14:textId="77777777" w:rsidR="00AB703D" w:rsidRDefault="00AB703D">
      <w:pPr>
        <w:jc w:val="both"/>
      </w:pPr>
      <w:r>
        <w:rPr>
          <w:rFonts w:ascii="Arial" w:hAnsi="Arial"/>
        </w:rPr>
        <w:t>Los gastos subvencionables deben realizarse por el beneficiario dentro del plazo de ejecución de la actividad. Se considerará gasto realizado el que se lleve a cabo dentro del periodo de ejecución y sea efectivamente pagado antes de que finalice el plazo de justificación (base 17).</w:t>
      </w:r>
    </w:p>
    <w:p w14:paraId="00C92FC2" w14:textId="77777777" w:rsidR="00AB703D" w:rsidRDefault="00AB703D">
      <w:pPr>
        <w:jc w:val="both"/>
        <w:rPr>
          <w:rFonts w:ascii="Arial" w:hAnsi="Arial"/>
        </w:rPr>
      </w:pPr>
    </w:p>
    <w:p w14:paraId="4139D6C8" w14:textId="77777777" w:rsidR="00AB703D" w:rsidRDefault="00AB703D">
      <w:pPr>
        <w:jc w:val="both"/>
        <w:rPr>
          <w:rFonts w:ascii="Arial" w:hAnsi="Arial"/>
        </w:rPr>
      </w:pPr>
    </w:p>
    <w:tbl>
      <w:tblPr>
        <w:tblW w:w="90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070"/>
      </w:tblGrid>
      <w:tr w:rsidR="00AB703D" w14:paraId="657E1516" w14:textId="77777777">
        <w:tc>
          <w:tcPr>
            <w:tcW w:w="9070" w:type="dxa"/>
            <w:tcBorders>
              <w:top w:val="single" w:sz="2" w:space="0" w:color="000000"/>
              <w:left w:val="single" w:sz="2" w:space="0" w:color="000000"/>
              <w:bottom w:val="single" w:sz="2" w:space="0" w:color="000000"/>
              <w:right w:val="single" w:sz="2" w:space="0" w:color="000000"/>
            </w:tcBorders>
            <w:shd w:val="clear" w:color="auto" w:fill="auto"/>
          </w:tcPr>
          <w:p w14:paraId="62F17E10" w14:textId="77777777" w:rsidR="00AB703D" w:rsidRDefault="00AB703D">
            <w:pPr>
              <w:pStyle w:val="Contenidodelatabla"/>
              <w:rPr>
                <w:rFonts w:ascii="Arial" w:hAnsi="Arial"/>
                <w:b/>
                <w:bCs/>
              </w:rPr>
            </w:pPr>
            <w:r>
              <w:rPr>
                <w:rFonts w:ascii="Arial" w:hAnsi="Arial"/>
                <w:b/>
                <w:bCs/>
              </w:rPr>
              <w:lastRenderedPageBreak/>
              <w:t>INTENSIDAD DE LAS AYUDAS (BASE 6)</w:t>
            </w:r>
          </w:p>
        </w:tc>
      </w:tr>
    </w:tbl>
    <w:p w14:paraId="30FBCEB3" w14:textId="77777777" w:rsidR="00AB703D" w:rsidRDefault="00AB703D">
      <w:pPr>
        <w:jc w:val="both"/>
        <w:rPr>
          <w:rFonts w:ascii="Arial" w:hAnsi="Arial"/>
        </w:rPr>
      </w:pPr>
    </w:p>
    <w:p w14:paraId="6A1B59A1" w14:textId="7ED4E8AA" w:rsidR="00AB703D" w:rsidRDefault="00AB703D">
      <w:pPr>
        <w:jc w:val="both"/>
      </w:pPr>
      <w:r>
        <w:rPr>
          <w:rFonts w:ascii="Arial" w:hAnsi="Arial"/>
        </w:rPr>
        <w:t xml:space="preserve">La intensidad de la ayuda será de un máximo del 80% del gasto elegible. </w:t>
      </w:r>
      <w:r w:rsidR="00596D29" w:rsidRPr="00596D29">
        <w:rPr>
          <w:rFonts w:ascii="Arial" w:hAnsi="Arial"/>
        </w:rPr>
        <w:t>Los límites mínimo y máximo de la inversión a subvencionar por proyecto son 12.500 euros y 31.250 euros, respectivamente</w:t>
      </w:r>
      <w:r w:rsidR="00596D29">
        <w:rPr>
          <w:rFonts w:ascii="Arial" w:hAnsi="Arial"/>
        </w:rPr>
        <w:t>.</w:t>
      </w:r>
    </w:p>
    <w:tbl>
      <w:tblPr>
        <w:tblW w:w="90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070"/>
      </w:tblGrid>
      <w:tr w:rsidR="00AB703D" w14:paraId="5FF9AB56" w14:textId="77777777">
        <w:tc>
          <w:tcPr>
            <w:tcW w:w="9070" w:type="dxa"/>
            <w:tcBorders>
              <w:top w:val="single" w:sz="2" w:space="0" w:color="000000"/>
              <w:left w:val="single" w:sz="2" w:space="0" w:color="000000"/>
              <w:bottom w:val="single" w:sz="2" w:space="0" w:color="000000"/>
              <w:right w:val="single" w:sz="2" w:space="0" w:color="000000"/>
            </w:tcBorders>
            <w:shd w:val="clear" w:color="auto" w:fill="auto"/>
          </w:tcPr>
          <w:p w14:paraId="364A6B0D" w14:textId="77777777" w:rsidR="00AB703D" w:rsidRDefault="00AB703D">
            <w:pPr>
              <w:pStyle w:val="Contenidodelatabla"/>
            </w:pPr>
            <w:r>
              <w:rPr>
                <w:rFonts w:ascii="Arial" w:hAnsi="Arial"/>
                <w:b/>
                <w:bCs/>
              </w:rPr>
              <w:t>PLAZO DE PRESENTACIÓN DE SOLICITUDES (BASE 12 Y CONVOCATORIA)</w:t>
            </w:r>
          </w:p>
        </w:tc>
      </w:tr>
    </w:tbl>
    <w:p w14:paraId="082EE560" w14:textId="77777777" w:rsidR="00AB703D" w:rsidRDefault="00AB703D" w:rsidP="002C6CC0">
      <w:pPr>
        <w:spacing w:after="0" w:line="240" w:lineRule="auto"/>
        <w:jc w:val="both"/>
      </w:pPr>
    </w:p>
    <w:p w14:paraId="0A225345" w14:textId="77777777" w:rsidR="00AB703D" w:rsidRDefault="00AB703D">
      <w:pPr>
        <w:jc w:val="both"/>
        <w:rPr>
          <w:rFonts w:ascii="Arial" w:hAnsi="Arial"/>
        </w:rPr>
      </w:pPr>
      <w:r>
        <w:rPr>
          <w:rFonts w:ascii="Arial" w:hAnsi="Arial"/>
        </w:rPr>
        <w:t>El plazo de presentación de solicitudes será de 15 días hábiles a contar desde el día siguiente a la publicación del extracto de la convocatoria en el Boletín Oficial de Canarias. El plazo de presentación de solicitudes expira a las 14:00 horas del último día del plazo de presentación.</w:t>
      </w:r>
    </w:p>
    <w:tbl>
      <w:tblPr>
        <w:tblW w:w="907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CellMar>
          <w:top w:w="55" w:type="dxa"/>
          <w:left w:w="49" w:type="dxa"/>
          <w:bottom w:w="55" w:type="dxa"/>
          <w:right w:w="55" w:type="dxa"/>
        </w:tblCellMar>
        <w:tblLook w:val="04A0" w:firstRow="1" w:lastRow="0" w:firstColumn="1" w:lastColumn="0" w:noHBand="0" w:noVBand="1"/>
      </w:tblPr>
      <w:tblGrid>
        <w:gridCol w:w="9070"/>
      </w:tblGrid>
      <w:tr w:rsidR="00AB703D" w14:paraId="642AC099" w14:textId="77777777">
        <w:tc>
          <w:tcPr>
            <w:tcW w:w="9070" w:type="dxa"/>
            <w:tcBorders>
              <w:top w:val="single" w:sz="2" w:space="0" w:color="000000"/>
              <w:left w:val="single" w:sz="2" w:space="0" w:color="000000"/>
              <w:bottom w:val="single" w:sz="2" w:space="0" w:color="000000"/>
              <w:right w:val="single" w:sz="2" w:space="0" w:color="000000"/>
            </w:tcBorders>
            <w:shd w:val="clear" w:color="auto" w:fill="auto"/>
          </w:tcPr>
          <w:p w14:paraId="154DC928" w14:textId="77777777" w:rsidR="00AB703D" w:rsidRDefault="00AB703D">
            <w:pPr>
              <w:pStyle w:val="Contenidodelatabla"/>
              <w:rPr>
                <w:rFonts w:ascii="Arial" w:hAnsi="Arial"/>
                <w:b/>
                <w:bCs/>
              </w:rPr>
            </w:pPr>
            <w:r>
              <w:rPr>
                <w:rFonts w:ascii="Arial" w:hAnsi="Arial"/>
                <w:b/>
                <w:bCs/>
              </w:rPr>
              <w:t>CREACIÓN DE LA SOLICITUD ELECTRÓNICA</w:t>
            </w:r>
          </w:p>
        </w:tc>
      </w:tr>
    </w:tbl>
    <w:p w14:paraId="3C2DA973" w14:textId="77777777" w:rsidR="00AB703D" w:rsidRPr="002C6CC0" w:rsidRDefault="00AB703D">
      <w:pPr>
        <w:jc w:val="both"/>
        <w:rPr>
          <w:rFonts w:ascii="Arial" w:hAnsi="Arial"/>
        </w:rPr>
      </w:pPr>
      <w:r w:rsidRPr="002C6CC0">
        <w:rPr>
          <w:rFonts w:ascii="Arial" w:hAnsi="Arial"/>
        </w:rPr>
        <w:t>Existe un Manual de uso de la aplicación telemática que se encuentra en la página principal de la misma.</w:t>
      </w:r>
    </w:p>
    <w:p w14:paraId="052DB3FB" w14:textId="77777777" w:rsidR="002C6CC0" w:rsidRDefault="00AB703D">
      <w:pPr>
        <w:jc w:val="both"/>
        <w:rPr>
          <w:rFonts w:ascii="Arial" w:hAnsi="Arial"/>
        </w:rPr>
      </w:pPr>
      <w:r w:rsidRPr="002C6CC0">
        <w:rPr>
          <w:rFonts w:ascii="Arial" w:hAnsi="Arial"/>
        </w:rPr>
        <w:t xml:space="preserve">La solicitud de subvención debe presentarse a través de la Aplicación telemática habilitada específicamente para esta convocatoria, a la que pueden </w:t>
      </w:r>
      <w:r w:rsidR="002C6CC0" w:rsidRPr="002C6CC0">
        <w:rPr>
          <w:rFonts w:ascii="Arial" w:hAnsi="Arial"/>
        </w:rPr>
        <w:t>a través del aplicativo de gestión telemática del procedimiento ubicado en sede electrónica y Punto General de Acceso de la Administración Pública de la Comunidad Autónoma de Canarias</w:t>
      </w:r>
      <w:r w:rsidR="002C6CC0">
        <w:rPr>
          <w:rFonts w:ascii="Arial" w:hAnsi="Arial"/>
        </w:rPr>
        <w:t>:</w:t>
      </w:r>
    </w:p>
    <w:p w14:paraId="658DF44E" w14:textId="3CDC6576" w:rsidR="002C6CC0" w:rsidRPr="00E64E0D" w:rsidRDefault="00333F4B">
      <w:pPr>
        <w:jc w:val="both"/>
        <w:rPr>
          <w:rFonts w:ascii="Arial" w:hAnsi="Arial"/>
        </w:rPr>
      </w:pPr>
      <w:hyperlink r:id="rId8" w:history="1">
        <w:r w:rsidR="00E64E0D" w:rsidRPr="00CA5DD7">
          <w:rPr>
            <w:rStyle w:val="Hipervnculo"/>
            <w:rFonts w:ascii="Arial" w:hAnsi="Arial"/>
          </w:rPr>
          <w:t>https://sede.gobiernodecanarias.org/sede/proce</w:t>
        </w:r>
        <w:r w:rsidR="00E64E0D" w:rsidRPr="00CA5DD7">
          <w:rPr>
            <w:rStyle w:val="Hipervnculo"/>
            <w:rFonts w:ascii="Arial" w:hAnsi="Arial"/>
          </w:rPr>
          <w:t>d</w:t>
        </w:r>
        <w:r w:rsidR="00E64E0D" w:rsidRPr="00CA5DD7">
          <w:rPr>
            <w:rStyle w:val="Hipervnculo"/>
            <w:rFonts w:ascii="Arial" w:hAnsi="Arial"/>
          </w:rPr>
          <w:t>imientos_servicios/tramites/6994</w:t>
        </w:r>
      </w:hyperlink>
    </w:p>
    <w:p w14:paraId="5F1A9B5C" w14:textId="7D703A20" w:rsidR="00AB703D" w:rsidRDefault="00AB703D">
      <w:pPr>
        <w:jc w:val="both"/>
      </w:pPr>
      <w:r>
        <w:rPr>
          <w:rFonts w:ascii="Arial" w:hAnsi="Arial"/>
        </w:rPr>
        <w:t xml:space="preserve">Una vez aquí, en el apartado “Procedimientos y Servicios electrónicos” debe seleccionar la convocatoria </w:t>
      </w:r>
      <w:proofErr w:type="gramStart"/>
      <w:r w:rsidRPr="00CC7792">
        <w:rPr>
          <w:rFonts w:ascii="Arial" w:hAnsi="Arial"/>
          <w:b/>
        </w:rPr>
        <w:t>CLUSTER</w:t>
      </w:r>
      <w:proofErr w:type="gramEnd"/>
      <w:r w:rsidRPr="00CC7792">
        <w:rPr>
          <w:rFonts w:ascii="Arial" w:hAnsi="Arial"/>
          <w:b/>
        </w:rPr>
        <w:t xml:space="preserve"> 202</w:t>
      </w:r>
      <w:r w:rsidR="006844F1">
        <w:rPr>
          <w:rFonts w:ascii="Arial" w:hAnsi="Arial"/>
          <w:b/>
        </w:rPr>
        <w:t>2</w:t>
      </w:r>
      <w:r>
        <w:rPr>
          <w:rFonts w:ascii="Arial" w:hAnsi="Arial"/>
        </w:rPr>
        <w:t>. En esta página se muestra la información de la convocatoria y, en su caso la documentación vinculada a la misma. En la zona derecha encontrará el enlace “Trámite electrónico” que le llevará a la aplicación.</w:t>
      </w:r>
    </w:p>
    <w:p w14:paraId="1AC70479" w14:textId="77777777" w:rsidR="00AB703D" w:rsidRDefault="00AB703D">
      <w:pPr>
        <w:pStyle w:val="Textoindependiente"/>
        <w:spacing w:line="240" w:lineRule="auto"/>
        <w:ind w:right="0"/>
        <w:rPr>
          <w:rFonts w:ascii="Arial" w:hAnsi="Arial"/>
          <w:szCs w:val="22"/>
        </w:rPr>
      </w:pPr>
      <w:r>
        <w:rPr>
          <w:rFonts w:ascii="Arial" w:hAnsi="Arial"/>
          <w:szCs w:val="22"/>
        </w:rPr>
        <w:t>La página principal de la aplicación mostrará un listado de solicitudes, desde el cual se podrá consultar las solicitudes presentadas o crear una nueva solicitud.</w:t>
      </w:r>
    </w:p>
    <w:p w14:paraId="60034695" w14:textId="77777777" w:rsidR="00AB703D" w:rsidRDefault="00AB703D">
      <w:pPr>
        <w:pStyle w:val="Textoindependiente"/>
        <w:spacing w:line="240" w:lineRule="auto"/>
        <w:ind w:right="0"/>
        <w:rPr>
          <w:rFonts w:ascii="Arial" w:hAnsi="Arial"/>
          <w:szCs w:val="22"/>
        </w:rPr>
      </w:pPr>
    </w:p>
    <w:p w14:paraId="78B7BDE8" w14:textId="77777777" w:rsidR="00AB703D" w:rsidRDefault="00AB703D">
      <w:pPr>
        <w:jc w:val="both"/>
        <w:rPr>
          <w:rFonts w:ascii="Arial" w:hAnsi="Arial"/>
        </w:rPr>
      </w:pPr>
      <w:r>
        <w:rPr>
          <w:rFonts w:ascii="Arial" w:hAnsi="Arial"/>
        </w:rPr>
        <w:t xml:space="preserve">Para crear una nueva solicitud utilice el botón </w:t>
      </w:r>
      <w:r>
        <w:rPr>
          <w:rFonts w:ascii="Arial" w:hAnsi="Arial"/>
          <w:i/>
        </w:rPr>
        <w:t xml:space="preserve">Nuevo </w:t>
      </w:r>
      <w:r>
        <w:rPr>
          <w:rFonts w:ascii="Arial" w:hAnsi="Arial"/>
        </w:rPr>
        <w:t>situado en la zona inferior derecha de la página.</w:t>
      </w:r>
    </w:p>
    <w:p w14:paraId="04C57B24" w14:textId="77777777" w:rsidR="00AB703D" w:rsidRDefault="00AB703D">
      <w:pPr>
        <w:pStyle w:val="Textoindependiente"/>
        <w:spacing w:line="240" w:lineRule="auto"/>
        <w:ind w:right="0"/>
        <w:rPr>
          <w:rFonts w:ascii="Arial" w:hAnsi="Arial"/>
          <w:szCs w:val="22"/>
        </w:rPr>
      </w:pPr>
      <w:r>
        <w:rPr>
          <w:rFonts w:ascii="Arial" w:hAnsi="Arial"/>
          <w:szCs w:val="22"/>
        </w:rPr>
        <w:t>A través del menú situado en la parte izquierda podrá acceder a cualquiera de las páginas de la solicitud, o bien volver a la página principal.</w:t>
      </w:r>
    </w:p>
    <w:p w14:paraId="2711D32B" w14:textId="77777777" w:rsidR="00AB703D" w:rsidRDefault="00AB703D">
      <w:pPr>
        <w:pStyle w:val="Textoindependiente"/>
        <w:spacing w:line="240" w:lineRule="auto"/>
        <w:ind w:right="0"/>
        <w:rPr>
          <w:rFonts w:ascii="Arial" w:hAnsi="Arial"/>
          <w:szCs w:val="22"/>
        </w:rPr>
      </w:pPr>
    </w:p>
    <w:p w14:paraId="10B22E6C" w14:textId="03D51F29" w:rsidR="00AB703D" w:rsidRPr="00EA7CD0" w:rsidRDefault="00AB703D" w:rsidP="002C6CC0">
      <w:pPr>
        <w:pStyle w:val="Ttulo2"/>
        <w:jc w:val="both"/>
      </w:pPr>
      <w:r>
        <w:rPr>
          <w:rFonts w:ascii="Arial" w:hAnsi="Arial"/>
          <w:bCs/>
          <w:sz w:val="22"/>
          <w:szCs w:val="22"/>
        </w:rPr>
        <w:t>AL FIRMAR EL FORMULARIO DE SOLICITUD ESTÁ DECLARANDO RESPONSABLEMENTE LA VERACIDAD DE TODOS LOS DATOS</w:t>
      </w:r>
    </w:p>
    <w:p w14:paraId="1EABA0CE" w14:textId="77777777" w:rsidR="007F381B" w:rsidRPr="00EA7CD0" w:rsidRDefault="007F381B" w:rsidP="00EA7CD0"/>
    <w:sectPr w:rsidR="007F381B" w:rsidRPr="00EA7CD0" w:rsidSect="00EA7CD0">
      <w:headerReference w:type="default" r:id="rId9"/>
      <w:footerReference w:type="even" r:id="rId10"/>
      <w:footerReference w:type="default" r:id="rId11"/>
      <w:headerReference w:type="first" r:id="rId12"/>
      <w:footerReference w:type="first" r:id="rId13"/>
      <w:pgSz w:w="11906" w:h="16838" w:code="9"/>
      <w:pgMar w:top="1634" w:right="1418" w:bottom="1247" w:left="1418" w:header="708"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363764" w14:textId="77777777" w:rsidR="00291FBF" w:rsidRDefault="00291FBF" w:rsidP="00655FB4">
      <w:pPr>
        <w:spacing w:after="0" w:line="240" w:lineRule="auto"/>
      </w:pPr>
      <w:r>
        <w:separator/>
      </w:r>
    </w:p>
  </w:endnote>
  <w:endnote w:type="continuationSeparator" w:id="0">
    <w:p w14:paraId="7DC0E908" w14:textId="77777777" w:rsidR="00291FBF" w:rsidRDefault="00291FBF" w:rsidP="00655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1"/>
    <w:family w:val="swiss"/>
    <w:pitch w:val="default"/>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7861BB" w14:textId="77777777" w:rsidR="00CC008E" w:rsidRDefault="00CC008E" w:rsidP="00E203C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54A3D11" w14:textId="77777777" w:rsidR="00CC008E" w:rsidRDefault="00CC008E" w:rsidP="00E203C3">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48"/>
      <w:gridCol w:w="222"/>
    </w:tblGrid>
    <w:tr w:rsidR="00E65C67" w:rsidRPr="00E65C67" w14:paraId="4F430AB2" w14:textId="77777777" w:rsidTr="00114265">
      <w:tc>
        <w:tcPr>
          <w:tcW w:w="4530" w:type="dxa"/>
        </w:tcPr>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410"/>
            <w:gridCol w:w="222"/>
          </w:tblGrid>
          <w:tr w:rsidR="006F117E" w:rsidRPr="00E65C67" w14:paraId="27BE22FB" w14:textId="77777777" w:rsidTr="00B31246">
            <w:tc>
              <w:tcPr>
                <w:tcW w:w="4530" w:type="dxa"/>
              </w:tcPr>
              <w:tbl>
                <w:tblPr>
                  <w:tblStyle w:val="Tablaconcuadrcula"/>
                  <w:tblW w:w="87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69"/>
                  <w:gridCol w:w="3154"/>
                  <w:gridCol w:w="2694"/>
                </w:tblGrid>
                <w:tr w:rsidR="006F117E" w14:paraId="64E4423F" w14:textId="77777777" w:rsidTr="00EA7CD0">
                  <w:tc>
                    <w:tcPr>
                      <w:tcW w:w="2869" w:type="dxa"/>
                    </w:tcPr>
                    <w:p w14:paraId="028F58F5" w14:textId="77777777" w:rsidR="006F117E" w:rsidRDefault="006F117E" w:rsidP="006F117E">
                      <w:pPr>
                        <w:pStyle w:val="Piedepgina"/>
                      </w:pPr>
                      <w:r>
                        <w:rPr>
                          <w:noProof/>
                          <w:lang w:eastAsia="es-ES"/>
                        </w:rPr>
                        <w:drawing>
                          <wp:inline distT="0" distB="0" distL="0" distR="0" wp14:anchorId="5DE3D257" wp14:editId="08094EF1">
                            <wp:extent cx="1245916" cy="548640"/>
                            <wp:effectExtent l="0" t="0" r="0" b="3810"/>
                            <wp:docPr id="24" name="Imagen 24" descr="http://www.gobiernodecanarias.org/cmsgobcan/export/sites/hacienda/dgplani/galeria/C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biernodecanarias.org/cmsgobcan/export/sites/hacienda/dgplani/galeria/CA-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82" cy="560118"/>
                                    </a:xfrm>
                                    <a:prstGeom prst="rect">
                                      <a:avLst/>
                                    </a:prstGeom>
                                    <a:noFill/>
                                    <a:ln>
                                      <a:noFill/>
                                    </a:ln>
                                  </pic:spPr>
                                </pic:pic>
                              </a:graphicData>
                            </a:graphic>
                          </wp:inline>
                        </w:drawing>
                      </w:r>
                    </w:p>
                  </w:tc>
                  <w:tc>
                    <w:tcPr>
                      <w:tcW w:w="3154" w:type="dxa"/>
                    </w:tcPr>
                    <w:p w14:paraId="505456A4" w14:textId="77777777" w:rsidR="006F117E" w:rsidRDefault="006F117E" w:rsidP="006F117E">
                      <w:pPr>
                        <w:tabs>
                          <w:tab w:val="center" w:pos="4550"/>
                          <w:tab w:val="left" w:pos="5818"/>
                        </w:tabs>
                        <w:ind w:right="260"/>
                        <w:jc w:val="center"/>
                        <w:rPr>
                          <w:color w:val="8496B0" w:themeColor="text2" w:themeTint="99"/>
                          <w:spacing w:val="60"/>
                          <w:sz w:val="18"/>
                          <w:szCs w:val="18"/>
                        </w:rPr>
                      </w:pPr>
                    </w:p>
                    <w:p w14:paraId="4E8CAECA" w14:textId="77777777" w:rsidR="006F117E" w:rsidRPr="00D519B0" w:rsidRDefault="006F117E" w:rsidP="006F117E">
                      <w:pPr>
                        <w:tabs>
                          <w:tab w:val="center" w:pos="4550"/>
                          <w:tab w:val="left" w:pos="5818"/>
                        </w:tabs>
                        <w:ind w:right="260"/>
                        <w:jc w:val="center"/>
                        <w:rPr>
                          <w:color w:val="222A35" w:themeColor="text2" w:themeShade="80"/>
                          <w:sz w:val="18"/>
                          <w:szCs w:val="18"/>
                        </w:rPr>
                      </w:pPr>
                      <w:r w:rsidRPr="00D519B0">
                        <w:rPr>
                          <w:color w:val="8496B0" w:themeColor="text2" w:themeTint="99"/>
                          <w:spacing w:val="60"/>
                          <w:sz w:val="18"/>
                          <w:szCs w:val="18"/>
                        </w:rPr>
                        <w:t>Página</w:t>
                      </w:r>
                      <w:r w:rsidRPr="00D519B0">
                        <w:rPr>
                          <w:color w:val="8496B0" w:themeColor="text2" w:themeTint="99"/>
                          <w:sz w:val="18"/>
                          <w:szCs w:val="18"/>
                        </w:rPr>
                        <w:t xml:space="preserve"> </w:t>
                      </w:r>
                      <w:r w:rsidRPr="00D519B0">
                        <w:rPr>
                          <w:color w:val="323E4F" w:themeColor="text2" w:themeShade="BF"/>
                          <w:sz w:val="18"/>
                          <w:szCs w:val="18"/>
                        </w:rPr>
                        <w:fldChar w:fldCharType="begin"/>
                      </w:r>
                      <w:r w:rsidRPr="00D519B0">
                        <w:rPr>
                          <w:color w:val="323E4F" w:themeColor="text2" w:themeShade="BF"/>
                          <w:sz w:val="18"/>
                          <w:szCs w:val="18"/>
                        </w:rPr>
                        <w:instrText>PAGE   \* MERGEFORMAT</w:instrText>
                      </w:r>
                      <w:r w:rsidRPr="00D519B0">
                        <w:rPr>
                          <w:color w:val="323E4F" w:themeColor="text2" w:themeShade="BF"/>
                          <w:sz w:val="18"/>
                          <w:szCs w:val="18"/>
                        </w:rPr>
                        <w:fldChar w:fldCharType="separate"/>
                      </w:r>
                      <w:r w:rsidR="00AA5BB7">
                        <w:rPr>
                          <w:noProof/>
                          <w:color w:val="323E4F" w:themeColor="text2" w:themeShade="BF"/>
                          <w:sz w:val="18"/>
                          <w:szCs w:val="18"/>
                        </w:rPr>
                        <w:t>4</w:t>
                      </w:r>
                      <w:r w:rsidRPr="00D519B0">
                        <w:rPr>
                          <w:color w:val="323E4F" w:themeColor="text2" w:themeShade="BF"/>
                          <w:sz w:val="18"/>
                          <w:szCs w:val="18"/>
                        </w:rPr>
                        <w:fldChar w:fldCharType="end"/>
                      </w:r>
                      <w:r w:rsidRPr="00D519B0">
                        <w:rPr>
                          <w:color w:val="323E4F" w:themeColor="text2" w:themeShade="BF"/>
                          <w:sz w:val="18"/>
                          <w:szCs w:val="18"/>
                        </w:rPr>
                        <w:t xml:space="preserve"> | </w:t>
                      </w:r>
                      <w:r w:rsidRPr="00D519B0">
                        <w:rPr>
                          <w:color w:val="323E4F" w:themeColor="text2" w:themeShade="BF"/>
                          <w:sz w:val="18"/>
                          <w:szCs w:val="18"/>
                        </w:rPr>
                        <w:fldChar w:fldCharType="begin"/>
                      </w:r>
                      <w:r w:rsidRPr="00D519B0">
                        <w:rPr>
                          <w:color w:val="323E4F" w:themeColor="text2" w:themeShade="BF"/>
                          <w:sz w:val="18"/>
                          <w:szCs w:val="18"/>
                        </w:rPr>
                        <w:instrText>NUMPAGES  \* Arabic  \* MERGEFORMAT</w:instrText>
                      </w:r>
                      <w:r w:rsidRPr="00D519B0">
                        <w:rPr>
                          <w:color w:val="323E4F" w:themeColor="text2" w:themeShade="BF"/>
                          <w:sz w:val="18"/>
                          <w:szCs w:val="18"/>
                        </w:rPr>
                        <w:fldChar w:fldCharType="separate"/>
                      </w:r>
                      <w:r w:rsidR="00AA5BB7">
                        <w:rPr>
                          <w:noProof/>
                          <w:color w:val="323E4F" w:themeColor="text2" w:themeShade="BF"/>
                          <w:sz w:val="18"/>
                          <w:szCs w:val="18"/>
                        </w:rPr>
                        <w:t>4</w:t>
                      </w:r>
                      <w:r w:rsidRPr="00D519B0">
                        <w:rPr>
                          <w:color w:val="323E4F" w:themeColor="text2" w:themeShade="BF"/>
                          <w:sz w:val="18"/>
                          <w:szCs w:val="18"/>
                        </w:rPr>
                        <w:fldChar w:fldCharType="end"/>
                      </w:r>
                    </w:p>
                  </w:tc>
                  <w:tc>
                    <w:tcPr>
                      <w:tcW w:w="2694" w:type="dxa"/>
                    </w:tcPr>
                    <w:p w14:paraId="061A6ABB" w14:textId="77777777" w:rsidR="00EA7CD0" w:rsidRDefault="00EA7CD0" w:rsidP="00EA7CD0">
                      <w:pPr>
                        <w:spacing w:before="100" w:beforeAutospacing="1" w:after="0" w:line="240" w:lineRule="auto"/>
                        <w:ind w:right="33"/>
                        <w:rPr>
                          <w:rFonts w:ascii="Trebuchet MS" w:eastAsia="Times New Roman" w:hAnsi="Trebuchet MS"/>
                          <w:b/>
                          <w:color w:val="231F20"/>
                          <w:sz w:val="16"/>
                          <w:szCs w:val="16"/>
                          <w:lang w:eastAsia="es-ES"/>
                        </w:rPr>
                      </w:pPr>
                    </w:p>
                    <w:p w14:paraId="3E7D3843" w14:textId="77777777" w:rsidR="006F117E" w:rsidRDefault="006F117E" w:rsidP="00EA7CD0">
                      <w:pPr>
                        <w:spacing w:before="100" w:beforeAutospacing="1" w:after="0" w:line="240" w:lineRule="auto"/>
                        <w:ind w:right="33"/>
                      </w:pPr>
                      <w:r w:rsidRPr="003A4EDD">
                        <w:rPr>
                          <w:rFonts w:ascii="Trebuchet MS" w:eastAsia="Times New Roman" w:hAnsi="Trebuchet MS"/>
                          <w:b/>
                          <w:color w:val="231F20"/>
                          <w:sz w:val="16"/>
                          <w:szCs w:val="16"/>
                          <w:lang w:eastAsia="es-ES"/>
                        </w:rPr>
                        <w:t>FONDO EUROPEO DE DESARROLLO REGIONAL</w:t>
                      </w:r>
                    </w:p>
                  </w:tc>
                </w:tr>
                <w:tr w:rsidR="00EA7CD0" w14:paraId="58841724" w14:textId="77777777" w:rsidTr="00EA7CD0">
                  <w:tc>
                    <w:tcPr>
                      <w:tcW w:w="2869" w:type="dxa"/>
                    </w:tcPr>
                    <w:p w14:paraId="23CE57E9" w14:textId="77777777" w:rsidR="00EA7CD0" w:rsidRDefault="00EA7CD0" w:rsidP="006F117E">
                      <w:pPr>
                        <w:pStyle w:val="Piedepgina"/>
                        <w:rPr>
                          <w:noProof/>
                          <w:lang w:eastAsia="es-ES"/>
                        </w:rPr>
                      </w:pPr>
                    </w:p>
                  </w:tc>
                  <w:tc>
                    <w:tcPr>
                      <w:tcW w:w="3154" w:type="dxa"/>
                    </w:tcPr>
                    <w:p w14:paraId="3E0F4423" w14:textId="77777777" w:rsidR="00EA7CD0" w:rsidRDefault="00EA7CD0" w:rsidP="006F117E">
                      <w:pPr>
                        <w:tabs>
                          <w:tab w:val="center" w:pos="4550"/>
                          <w:tab w:val="left" w:pos="5818"/>
                        </w:tabs>
                        <w:ind w:right="260"/>
                        <w:jc w:val="center"/>
                        <w:rPr>
                          <w:color w:val="8496B0" w:themeColor="text2" w:themeTint="99"/>
                          <w:spacing w:val="60"/>
                          <w:sz w:val="18"/>
                          <w:szCs w:val="18"/>
                        </w:rPr>
                      </w:pPr>
                    </w:p>
                  </w:tc>
                  <w:tc>
                    <w:tcPr>
                      <w:tcW w:w="2694" w:type="dxa"/>
                    </w:tcPr>
                    <w:p w14:paraId="6AB5B8EC" w14:textId="77777777" w:rsidR="00EA7CD0" w:rsidRDefault="00EA7CD0" w:rsidP="006F117E">
                      <w:pPr>
                        <w:pStyle w:val="Piedepgina"/>
                        <w:rPr>
                          <w:rFonts w:ascii="Trebuchet MS" w:eastAsia="Times New Roman" w:hAnsi="Trebuchet MS"/>
                          <w:b/>
                          <w:color w:val="231F20"/>
                          <w:sz w:val="16"/>
                          <w:szCs w:val="16"/>
                          <w:lang w:eastAsia="es-ES"/>
                        </w:rPr>
                      </w:pPr>
                    </w:p>
                  </w:tc>
                </w:tr>
              </w:tbl>
              <w:p w14:paraId="5E789F03" w14:textId="77777777" w:rsidR="006F117E" w:rsidRDefault="006F117E" w:rsidP="006F117E">
                <w:pPr>
                  <w:pStyle w:val="Piedepgina"/>
                </w:pPr>
              </w:p>
            </w:tc>
            <w:tc>
              <w:tcPr>
                <w:tcW w:w="4530" w:type="dxa"/>
              </w:tcPr>
              <w:p w14:paraId="5479153F" w14:textId="77777777" w:rsidR="006F117E" w:rsidRDefault="006F117E" w:rsidP="006F117E">
                <w:pPr>
                  <w:spacing w:before="100" w:beforeAutospacing="1" w:after="0" w:line="240" w:lineRule="auto"/>
                  <w:ind w:right="-120"/>
                  <w:jc w:val="right"/>
                  <w:rPr>
                    <w:rFonts w:ascii="Trebuchet MS" w:eastAsia="Times New Roman" w:hAnsi="Trebuchet MS"/>
                    <w:color w:val="231F20"/>
                    <w:sz w:val="16"/>
                    <w:szCs w:val="16"/>
                    <w:lang w:eastAsia="es-ES"/>
                  </w:rPr>
                </w:pPr>
              </w:p>
              <w:p w14:paraId="443105F3" w14:textId="77777777" w:rsidR="006F117E" w:rsidRPr="00E65C67" w:rsidRDefault="006F117E" w:rsidP="006F117E">
                <w:pPr>
                  <w:spacing w:before="100" w:beforeAutospacing="1" w:after="0" w:line="240" w:lineRule="auto"/>
                  <w:ind w:right="-120"/>
                  <w:jc w:val="right"/>
                  <w:rPr>
                    <w:rFonts w:ascii="Times New Roman" w:eastAsia="Times New Roman" w:hAnsi="Times New Roman"/>
                    <w:b/>
                    <w:sz w:val="24"/>
                    <w:szCs w:val="24"/>
                    <w:lang w:eastAsia="es-ES"/>
                  </w:rPr>
                </w:pPr>
              </w:p>
            </w:tc>
          </w:tr>
        </w:tbl>
        <w:p w14:paraId="4450B9A5" w14:textId="77777777" w:rsidR="00E65C67" w:rsidRDefault="00E65C67" w:rsidP="00E65C67">
          <w:pPr>
            <w:pStyle w:val="Piedepgina"/>
          </w:pPr>
        </w:p>
      </w:tc>
      <w:tc>
        <w:tcPr>
          <w:tcW w:w="4530" w:type="dxa"/>
        </w:tcPr>
        <w:p w14:paraId="67EECD33" w14:textId="77777777" w:rsidR="00E65C67" w:rsidRPr="00E65C67" w:rsidRDefault="00E65C67" w:rsidP="00E65C67">
          <w:pPr>
            <w:spacing w:before="100" w:beforeAutospacing="1" w:after="0" w:line="240" w:lineRule="auto"/>
            <w:ind w:right="-120"/>
            <w:jc w:val="right"/>
            <w:rPr>
              <w:rFonts w:ascii="Times New Roman" w:eastAsia="Times New Roman" w:hAnsi="Times New Roman"/>
              <w:b/>
              <w:sz w:val="24"/>
              <w:szCs w:val="24"/>
              <w:lang w:eastAsia="es-ES"/>
            </w:rPr>
          </w:pPr>
        </w:p>
      </w:tc>
    </w:tr>
  </w:tbl>
  <w:p w14:paraId="59FE4174" w14:textId="77777777" w:rsidR="00CC008E" w:rsidRDefault="00CC008E" w:rsidP="00E203C3">
    <w:pPr>
      <w:pStyle w:val="Piedepgina"/>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3A4EDD" w14:paraId="0378ADFB" w14:textId="77777777" w:rsidTr="009D2E2A">
      <w:tc>
        <w:tcPr>
          <w:tcW w:w="4530" w:type="dxa"/>
          <w:vAlign w:val="center"/>
        </w:tcPr>
        <w:p w14:paraId="372D3E62" w14:textId="77777777" w:rsidR="003A4EDD" w:rsidRDefault="003A4EDD">
          <w:pPr>
            <w:pStyle w:val="Piedepgina"/>
          </w:pPr>
          <w:r>
            <w:rPr>
              <w:noProof/>
              <w:lang w:eastAsia="es-ES"/>
            </w:rPr>
            <w:drawing>
              <wp:inline distT="0" distB="0" distL="0" distR="0" wp14:anchorId="4B4592B9" wp14:editId="471A9D6C">
                <wp:extent cx="1245916" cy="548640"/>
                <wp:effectExtent l="0" t="0" r="0" b="3810"/>
                <wp:docPr id="27" name="Imagen 27" descr="http://www.gobiernodecanarias.org/cmsgobcan/export/sites/hacienda/dgplani/galeria/CA-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gobiernodecanarias.org/cmsgobcan/export/sites/hacienda/dgplani/galeria/CA-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71982" cy="560118"/>
                        </a:xfrm>
                        <a:prstGeom prst="rect">
                          <a:avLst/>
                        </a:prstGeom>
                        <a:noFill/>
                        <a:ln>
                          <a:noFill/>
                        </a:ln>
                      </pic:spPr>
                    </pic:pic>
                  </a:graphicData>
                </a:graphic>
              </wp:inline>
            </w:drawing>
          </w:r>
        </w:p>
      </w:tc>
      <w:tc>
        <w:tcPr>
          <w:tcW w:w="4530" w:type="dxa"/>
          <w:vAlign w:val="center"/>
        </w:tcPr>
        <w:p w14:paraId="5DBF003B" w14:textId="77777777" w:rsidR="003A4EDD" w:rsidRPr="009D2E2A" w:rsidRDefault="009D2E2A" w:rsidP="009D2E2A">
          <w:pPr>
            <w:spacing w:before="100" w:beforeAutospacing="1" w:after="0" w:line="240" w:lineRule="auto"/>
            <w:ind w:right="-120"/>
            <w:rPr>
              <w:rFonts w:ascii="Trebuchet MS" w:eastAsia="Times New Roman" w:hAnsi="Trebuchet MS"/>
              <w:color w:val="231F20"/>
              <w:sz w:val="16"/>
              <w:szCs w:val="16"/>
              <w:lang w:eastAsia="es-ES"/>
            </w:rPr>
          </w:pPr>
          <w:r>
            <w:rPr>
              <w:rFonts w:ascii="Trebuchet MS" w:eastAsia="Times New Roman" w:hAnsi="Trebuchet MS"/>
              <w:color w:val="231F20"/>
              <w:sz w:val="16"/>
              <w:szCs w:val="16"/>
              <w:lang w:eastAsia="es-ES"/>
            </w:rPr>
            <w:tab/>
          </w:r>
          <w:r>
            <w:rPr>
              <w:rFonts w:ascii="Trebuchet MS" w:eastAsia="Times New Roman" w:hAnsi="Trebuchet MS"/>
              <w:color w:val="231F20"/>
              <w:sz w:val="16"/>
              <w:szCs w:val="16"/>
              <w:lang w:eastAsia="es-ES"/>
            </w:rPr>
            <w:tab/>
          </w:r>
          <w:r>
            <w:rPr>
              <w:rFonts w:ascii="Trebuchet MS" w:eastAsia="Times New Roman" w:hAnsi="Trebuchet MS"/>
              <w:color w:val="231F20"/>
              <w:sz w:val="16"/>
              <w:szCs w:val="16"/>
              <w:lang w:eastAsia="es-ES"/>
            </w:rPr>
            <w:tab/>
            <w:t xml:space="preserve">          </w:t>
          </w:r>
          <w:r>
            <w:rPr>
              <w:rFonts w:ascii="Trebuchet MS" w:eastAsia="Times New Roman" w:hAnsi="Trebuchet MS"/>
              <w:b/>
              <w:color w:val="231F20"/>
              <w:sz w:val="16"/>
              <w:szCs w:val="16"/>
              <w:lang w:eastAsia="es-ES"/>
            </w:rPr>
            <w:t xml:space="preserve">FONDO EUROPEO DE </w:t>
          </w:r>
          <w:r>
            <w:rPr>
              <w:rFonts w:ascii="Trebuchet MS" w:eastAsia="Times New Roman" w:hAnsi="Trebuchet MS"/>
              <w:b/>
              <w:color w:val="231F20"/>
              <w:sz w:val="16"/>
              <w:szCs w:val="16"/>
              <w:lang w:eastAsia="es-ES"/>
            </w:rPr>
            <w:tab/>
          </w:r>
          <w:r>
            <w:rPr>
              <w:rFonts w:ascii="Trebuchet MS" w:eastAsia="Times New Roman" w:hAnsi="Trebuchet MS"/>
              <w:b/>
              <w:color w:val="231F20"/>
              <w:sz w:val="16"/>
              <w:szCs w:val="16"/>
              <w:lang w:eastAsia="es-ES"/>
            </w:rPr>
            <w:tab/>
          </w:r>
          <w:r>
            <w:rPr>
              <w:rFonts w:ascii="Trebuchet MS" w:eastAsia="Times New Roman" w:hAnsi="Trebuchet MS"/>
              <w:b/>
              <w:color w:val="231F20"/>
              <w:sz w:val="16"/>
              <w:szCs w:val="16"/>
              <w:lang w:eastAsia="es-ES"/>
            </w:rPr>
            <w:tab/>
          </w:r>
          <w:r>
            <w:rPr>
              <w:rFonts w:ascii="Trebuchet MS" w:eastAsia="Times New Roman" w:hAnsi="Trebuchet MS"/>
              <w:b/>
              <w:color w:val="231F20"/>
              <w:sz w:val="16"/>
              <w:szCs w:val="16"/>
              <w:lang w:eastAsia="es-ES"/>
            </w:rPr>
            <w:tab/>
            <w:t xml:space="preserve">          </w:t>
          </w:r>
          <w:r w:rsidR="003A4EDD" w:rsidRPr="003A4EDD">
            <w:rPr>
              <w:rFonts w:ascii="Trebuchet MS" w:eastAsia="Times New Roman" w:hAnsi="Trebuchet MS"/>
              <w:b/>
              <w:color w:val="231F20"/>
              <w:sz w:val="16"/>
              <w:szCs w:val="16"/>
              <w:lang w:eastAsia="es-ES"/>
            </w:rPr>
            <w:t>DESARROLLO REGIONAL</w:t>
          </w:r>
        </w:p>
      </w:tc>
    </w:tr>
  </w:tbl>
  <w:p w14:paraId="47B721CB" w14:textId="77777777" w:rsidR="003A4EDD" w:rsidRDefault="003A4ED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44C1D3" w14:textId="77777777" w:rsidR="00291FBF" w:rsidRDefault="00291FBF" w:rsidP="00655FB4">
      <w:pPr>
        <w:spacing w:after="0" w:line="240" w:lineRule="auto"/>
      </w:pPr>
      <w:r>
        <w:separator/>
      </w:r>
    </w:p>
  </w:footnote>
  <w:footnote w:type="continuationSeparator" w:id="0">
    <w:p w14:paraId="49093D0E" w14:textId="77777777" w:rsidR="00291FBF" w:rsidRDefault="00291FBF" w:rsidP="00655F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78"/>
    </w:tblGrid>
    <w:tr w:rsidR="003A4EDD" w14:paraId="20894FDB" w14:textId="77777777" w:rsidTr="00114265">
      <w:tc>
        <w:tcPr>
          <w:tcW w:w="5382" w:type="dxa"/>
        </w:tcPr>
        <w:p w14:paraId="08113579" w14:textId="77777777" w:rsidR="003A4EDD" w:rsidRDefault="003A4EDD" w:rsidP="003A4EDD">
          <w:pPr>
            <w:pStyle w:val="Encabezado"/>
            <w:rPr>
              <w:rFonts w:ascii="Arial" w:hAnsi="Arial" w:cs="Arial"/>
              <w:b/>
              <w:sz w:val="24"/>
              <w:szCs w:val="24"/>
            </w:rPr>
          </w:pPr>
          <w:r>
            <w:rPr>
              <w:noProof/>
              <w:lang w:eastAsia="es-ES"/>
            </w:rPr>
            <w:drawing>
              <wp:inline distT="0" distB="0" distL="0" distR="0" wp14:anchorId="3D4B2E9C" wp14:editId="0847FAEE">
                <wp:extent cx="289560" cy="541020"/>
                <wp:effectExtent l="0" t="0" r="0" b="0"/>
                <wp:docPr id="22" name="Imagen 22" descr="A2-010300 50% NEG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2-010300 50% NEGR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 cy="541020"/>
                        </a:xfrm>
                        <a:prstGeom prst="rect">
                          <a:avLst/>
                        </a:prstGeom>
                        <a:noFill/>
                        <a:ln>
                          <a:noFill/>
                        </a:ln>
                      </pic:spPr>
                    </pic:pic>
                  </a:graphicData>
                </a:graphic>
              </wp:inline>
            </w:drawing>
          </w:r>
        </w:p>
      </w:tc>
      <w:tc>
        <w:tcPr>
          <w:tcW w:w="3678" w:type="dxa"/>
        </w:tcPr>
        <w:p w14:paraId="173D2A37" w14:textId="77777777" w:rsidR="003A4EDD" w:rsidRDefault="003A4EDD" w:rsidP="003A4EDD">
          <w:pPr>
            <w:pStyle w:val="Encabezado"/>
            <w:ind w:right="-120"/>
            <w:jc w:val="right"/>
            <w:rPr>
              <w:rFonts w:ascii="Arial" w:hAnsi="Arial" w:cs="Arial"/>
              <w:b/>
              <w:sz w:val="24"/>
              <w:szCs w:val="24"/>
            </w:rPr>
          </w:pPr>
          <w:r>
            <w:rPr>
              <w:noProof/>
              <w:lang w:eastAsia="es-ES"/>
            </w:rPr>
            <w:drawing>
              <wp:inline distT="0" distB="0" distL="0" distR="0" wp14:anchorId="4C723149" wp14:editId="53D99988">
                <wp:extent cx="838200" cy="712470"/>
                <wp:effectExtent l="0" t="0" r="0" b="0"/>
                <wp:docPr id="23" name="Imagen 23" descr="http://www.gobiernodecanarias.org/cmsgobcan/export/sites/hacienda/dgplani/galeria/U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biernodecanarias.org/cmsgobcan/export/sites/hacienda/dgplani/galeria/UE-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639" cy="732393"/>
                        </a:xfrm>
                        <a:prstGeom prst="rect">
                          <a:avLst/>
                        </a:prstGeom>
                        <a:noFill/>
                        <a:ln>
                          <a:noFill/>
                        </a:ln>
                      </pic:spPr>
                    </pic:pic>
                  </a:graphicData>
                </a:graphic>
              </wp:inline>
            </w:drawing>
          </w:r>
        </w:p>
      </w:tc>
    </w:tr>
  </w:tbl>
  <w:p w14:paraId="4EC95029" w14:textId="77777777" w:rsidR="00CC008E" w:rsidRDefault="00CC008E" w:rsidP="003A4EDD">
    <w:pPr>
      <w:pStyle w:val="Encabezado"/>
      <w:tabs>
        <w:tab w:val="clear" w:pos="4252"/>
        <w:tab w:val="clear" w:pos="8504"/>
        <w:tab w:val="left" w:pos="8175"/>
        <w:tab w:val="right" w:pos="907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3678"/>
    </w:tblGrid>
    <w:tr w:rsidR="00EA1BB0" w14:paraId="62F76CE3" w14:textId="77777777" w:rsidTr="00EA1BB0">
      <w:tc>
        <w:tcPr>
          <w:tcW w:w="5382" w:type="dxa"/>
        </w:tcPr>
        <w:p w14:paraId="512054C0" w14:textId="77777777" w:rsidR="00EA1BB0" w:rsidRDefault="00B77039" w:rsidP="0056279D">
          <w:pPr>
            <w:pStyle w:val="Encabezado"/>
            <w:rPr>
              <w:rFonts w:ascii="Arial" w:hAnsi="Arial" w:cs="Arial"/>
              <w:b/>
              <w:sz w:val="24"/>
              <w:szCs w:val="24"/>
            </w:rPr>
          </w:pPr>
          <w:r>
            <w:rPr>
              <w:rFonts w:ascii="Arial" w:hAnsi="Arial" w:cs="Arial"/>
              <w:b/>
              <w:noProof/>
              <w:sz w:val="24"/>
              <w:szCs w:val="24"/>
            </w:rPr>
            <w:drawing>
              <wp:inline distT="0" distB="0" distL="0" distR="0" wp14:anchorId="68262646" wp14:editId="1A974A83">
                <wp:extent cx="3209551" cy="789434"/>
                <wp:effectExtent l="0" t="0" r="0" b="0"/>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encabezado aciisi.png"/>
                        <pic:cNvPicPr/>
                      </pic:nvPicPr>
                      <pic:blipFill>
                        <a:blip r:embed="rId1">
                          <a:extLst>
                            <a:ext uri="{28A0092B-C50C-407E-A947-70E740481C1C}">
                              <a14:useLocalDpi xmlns:a14="http://schemas.microsoft.com/office/drawing/2010/main" val="0"/>
                            </a:ext>
                          </a:extLst>
                        </a:blip>
                        <a:stretch>
                          <a:fillRect/>
                        </a:stretch>
                      </pic:blipFill>
                      <pic:spPr>
                        <a:xfrm>
                          <a:off x="0" y="0"/>
                          <a:ext cx="3209551" cy="789434"/>
                        </a:xfrm>
                        <a:prstGeom prst="rect">
                          <a:avLst/>
                        </a:prstGeom>
                      </pic:spPr>
                    </pic:pic>
                  </a:graphicData>
                </a:graphic>
              </wp:inline>
            </w:drawing>
          </w:r>
        </w:p>
      </w:tc>
      <w:tc>
        <w:tcPr>
          <w:tcW w:w="3678" w:type="dxa"/>
        </w:tcPr>
        <w:p w14:paraId="606021A4" w14:textId="77777777" w:rsidR="00EA1BB0" w:rsidRDefault="00EA1BB0" w:rsidP="00EA1BB0">
          <w:pPr>
            <w:pStyle w:val="Encabezado"/>
            <w:ind w:right="-120"/>
            <w:jc w:val="right"/>
            <w:rPr>
              <w:rFonts w:ascii="Arial" w:hAnsi="Arial" w:cs="Arial"/>
              <w:b/>
              <w:sz w:val="24"/>
              <w:szCs w:val="24"/>
            </w:rPr>
          </w:pPr>
          <w:r>
            <w:rPr>
              <w:noProof/>
              <w:lang w:eastAsia="es-ES"/>
            </w:rPr>
            <w:drawing>
              <wp:inline distT="0" distB="0" distL="0" distR="0" wp14:anchorId="39123977" wp14:editId="0B3354B6">
                <wp:extent cx="838200" cy="712470"/>
                <wp:effectExtent l="0" t="0" r="0" b="0"/>
                <wp:docPr id="26" name="Imagen 26" descr="http://www.gobiernodecanarias.org/cmsgobcan/export/sites/hacienda/dgplani/galeria/UE-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obiernodecanarias.org/cmsgobcan/export/sites/hacienda/dgplani/galeria/UE-Color.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61639" cy="732393"/>
                        </a:xfrm>
                        <a:prstGeom prst="rect">
                          <a:avLst/>
                        </a:prstGeom>
                        <a:noFill/>
                        <a:ln>
                          <a:noFill/>
                        </a:ln>
                      </pic:spPr>
                    </pic:pic>
                  </a:graphicData>
                </a:graphic>
              </wp:inline>
            </w:drawing>
          </w:r>
        </w:p>
      </w:tc>
    </w:tr>
  </w:tbl>
  <w:p w14:paraId="49193846" w14:textId="77777777" w:rsidR="00EA1BB0" w:rsidRDefault="00EA1BB0" w:rsidP="00EA1BB0">
    <w:pPr>
      <w:pStyle w:val="Encabezado"/>
      <w:rPr>
        <w:rFonts w:ascii="Arial" w:hAnsi="Arial" w:cs="Arial"/>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9.8pt;height:9.8pt" o:bullet="t">
        <v:imagedata r:id="rId1" o:title="j0115843"/>
      </v:shape>
    </w:pict>
  </w:numPicBullet>
  <w:numPicBullet w:numPicBulletId="1">
    <w:pict>
      <v:shape id="_x0000_i1027" type="#_x0000_t75" style="width:9.8pt;height:9.8pt" o:bullet="t">
        <v:imagedata r:id="rId2" o:title="BD14656_"/>
      </v:shape>
    </w:pict>
  </w:numPicBullet>
  <w:abstractNum w:abstractNumId="0" w15:restartNumberingAfterBreak="0">
    <w:nsid w:val="002540F8"/>
    <w:multiLevelType w:val="hybridMultilevel"/>
    <w:tmpl w:val="611C044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427697E"/>
    <w:multiLevelType w:val="hybridMultilevel"/>
    <w:tmpl w:val="277407C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51525EF"/>
    <w:multiLevelType w:val="hybridMultilevel"/>
    <w:tmpl w:val="D8D6464E"/>
    <w:lvl w:ilvl="0" w:tplc="28E4171C">
      <w:start w:val="1"/>
      <w:numFmt w:val="bullet"/>
      <w:lvlText w:val=""/>
      <w:lvlJc w:val="left"/>
      <w:pPr>
        <w:tabs>
          <w:tab w:val="num" w:pos="720"/>
        </w:tabs>
        <w:ind w:left="720" w:hanging="360"/>
      </w:pPr>
      <w:rPr>
        <w:rFonts w:ascii="Symbol" w:hAnsi="Symbo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 w15:restartNumberingAfterBreak="0">
    <w:nsid w:val="062C04BA"/>
    <w:multiLevelType w:val="hybridMultilevel"/>
    <w:tmpl w:val="02303D5A"/>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A31358A"/>
    <w:multiLevelType w:val="hybridMultilevel"/>
    <w:tmpl w:val="422C07A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0D8D7FCE"/>
    <w:multiLevelType w:val="hybridMultilevel"/>
    <w:tmpl w:val="AC302718"/>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Symbol"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Symbol"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Symbol"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12EE5C0C"/>
    <w:multiLevelType w:val="hybridMultilevel"/>
    <w:tmpl w:val="0D9A4C70"/>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15260DAF"/>
    <w:multiLevelType w:val="hybridMultilevel"/>
    <w:tmpl w:val="11F40F5A"/>
    <w:lvl w:ilvl="0" w:tplc="562AF788">
      <w:numFmt w:val="bullet"/>
      <w:lvlText w:val=""/>
      <w:lvlPicBulletId w:val="1"/>
      <w:lvlJc w:val="left"/>
      <w:pPr>
        <w:tabs>
          <w:tab w:val="num" w:pos="1548"/>
        </w:tabs>
        <w:ind w:left="1548" w:hanging="840"/>
      </w:pPr>
      <w:rPr>
        <w:rFonts w:ascii="Symbol" w:eastAsia="Calibri" w:hAnsi="Symbol" w:cs="Calibri" w:hint="default"/>
        <w:b/>
        <w:color w:val="auto"/>
        <w:sz w:val="12"/>
        <w:szCs w:val="12"/>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AD3857"/>
    <w:multiLevelType w:val="hybridMultilevel"/>
    <w:tmpl w:val="5CE63D58"/>
    <w:lvl w:ilvl="0" w:tplc="B0FAFD14">
      <w:start w:val="1"/>
      <w:numFmt w:val="bullet"/>
      <w:lvlText w:val=""/>
      <w:lvlPicBulletId w:val="0"/>
      <w:lvlJc w:val="left"/>
      <w:pPr>
        <w:ind w:left="720" w:hanging="360"/>
      </w:pPr>
      <w:rPr>
        <w:rFonts w:ascii="Symbol" w:hAnsi="Symbol" w:hint="default"/>
        <w:color w:val="auto"/>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15:restartNumberingAfterBreak="0">
    <w:nsid w:val="1B8A26B8"/>
    <w:multiLevelType w:val="multilevel"/>
    <w:tmpl w:val="161EE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C051F33"/>
    <w:multiLevelType w:val="hybridMultilevel"/>
    <w:tmpl w:val="C8225FEA"/>
    <w:lvl w:ilvl="0" w:tplc="F6104990">
      <w:start w:val="1"/>
      <w:numFmt w:val="bullet"/>
      <w:lvlText w:val=""/>
      <w:lvlJc w:val="left"/>
      <w:pPr>
        <w:ind w:left="720" w:hanging="360"/>
      </w:pPr>
      <w:rPr>
        <w:rFonts w:ascii="Symbol" w:hAnsi="Symbol" w:hint="default"/>
        <w:sz w:val="12"/>
        <w:szCs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1E24EA5B"/>
    <w:multiLevelType w:val="hybridMultilevel"/>
    <w:tmpl w:val="CD8D343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242730F5"/>
    <w:multiLevelType w:val="multilevel"/>
    <w:tmpl w:val="C58ACBFE"/>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3" w15:restartNumberingAfterBreak="0">
    <w:nsid w:val="24296E97"/>
    <w:multiLevelType w:val="hybridMultilevel"/>
    <w:tmpl w:val="C2FE136E"/>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6CA46F5"/>
    <w:multiLevelType w:val="hybridMultilevel"/>
    <w:tmpl w:val="B7FCF5B2"/>
    <w:lvl w:ilvl="0" w:tplc="28E4171C">
      <w:start w:val="1"/>
      <w:numFmt w:val="bullet"/>
      <w:lvlText w:val=""/>
      <w:lvlJc w:val="left"/>
      <w:pPr>
        <w:tabs>
          <w:tab w:val="num" w:pos="1004"/>
        </w:tabs>
        <w:ind w:left="1004"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280A4F37"/>
    <w:multiLevelType w:val="hybridMultilevel"/>
    <w:tmpl w:val="82821FD0"/>
    <w:lvl w:ilvl="0" w:tplc="28E4171C">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91369EA"/>
    <w:multiLevelType w:val="hybridMultilevel"/>
    <w:tmpl w:val="034E2FAE"/>
    <w:lvl w:ilvl="0" w:tplc="6C86DC46">
      <w:start w:val="1"/>
      <w:numFmt w:val="bullet"/>
      <w:lvlText w:val=""/>
      <w:lvlJc w:val="left"/>
      <w:pPr>
        <w:ind w:left="720" w:hanging="360"/>
      </w:pPr>
      <w:rPr>
        <w:rFonts w:ascii="Symbol" w:hAnsi="Symbol" w:hint="default"/>
        <w:color w:val="7B7B7B" w:themeColor="accent3" w:themeShade="BF"/>
        <w:sz w:val="16"/>
        <w:szCs w:val="16"/>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A261F05"/>
    <w:multiLevelType w:val="hybridMultilevel"/>
    <w:tmpl w:val="A5F082C4"/>
    <w:lvl w:ilvl="0" w:tplc="562AF788">
      <w:numFmt w:val="bullet"/>
      <w:lvlText w:val=""/>
      <w:lvlPicBulletId w:val="1"/>
      <w:lvlJc w:val="left"/>
      <w:pPr>
        <w:ind w:left="720" w:hanging="360"/>
      </w:pPr>
      <w:rPr>
        <w:rFonts w:ascii="Symbol" w:eastAsia="Calibri" w:hAnsi="Symbol" w:cs="Calibri" w:hint="default"/>
        <w:b/>
        <w:color w:val="auto"/>
        <w:sz w:val="12"/>
        <w:szCs w:val="1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8" w15:restartNumberingAfterBreak="0">
    <w:nsid w:val="2F691109"/>
    <w:multiLevelType w:val="hybridMultilevel"/>
    <w:tmpl w:val="78DAD5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9" w15:restartNumberingAfterBreak="0">
    <w:nsid w:val="3DAE0B0B"/>
    <w:multiLevelType w:val="multilevel"/>
    <w:tmpl w:val="A0CADD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04435C8"/>
    <w:multiLevelType w:val="hybridMultilevel"/>
    <w:tmpl w:val="0790730C"/>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1" w15:restartNumberingAfterBreak="0">
    <w:nsid w:val="40967B88"/>
    <w:multiLevelType w:val="hybridMultilevel"/>
    <w:tmpl w:val="03866936"/>
    <w:lvl w:ilvl="0" w:tplc="CFE63216">
      <w:start w:val="1"/>
      <w:numFmt w:val="decimal"/>
      <w:lvlText w:val="%1."/>
      <w:lvlJc w:val="left"/>
      <w:pPr>
        <w:tabs>
          <w:tab w:val="num" w:pos="1065"/>
        </w:tabs>
        <w:ind w:left="1065" w:hanging="360"/>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22" w15:restartNumberingAfterBreak="0">
    <w:nsid w:val="42EB7220"/>
    <w:multiLevelType w:val="hybridMultilevel"/>
    <w:tmpl w:val="C1C2A1A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3" w15:restartNumberingAfterBreak="0">
    <w:nsid w:val="44470C8A"/>
    <w:multiLevelType w:val="hybridMultilevel"/>
    <w:tmpl w:val="20C0EEE4"/>
    <w:lvl w:ilvl="0" w:tplc="D918F8F2">
      <w:numFmt w:val="bullet"/>
      <w:lvlText w:val="-"/>
      <w:lvlJc w:val="left"/>
      <w:pPr>
        <w:tabs>
          <w:tab w:val="num" w:pos="420"/>
        </w:tabs>
        <w:ind w:left="420" w:hanging="360"/>
      </w:pPr>
      <w:rPr>
        <w:rFonts w:ascii="Verdana" w:eastAsia="Times New Roman" w:hAnsi="Verdana" w:cs="Arial" w:hint="default"/>
      </w:rPr>
    </w:lvl>
    <w:lvl w:ilvl="1" w:tplc="0C0A0003" w:tentative="1">
      <w:start w:val="1"/>
      <w:numFmt w:val="bullet"/>
      <w:lvlText w:val="o"/>
      <w:lvlJc w:val="left"/>
      <w:pPr>
        <w:tabs>
          <w:tab w:val="num" w:pos="1140"/>
        </w:tabs>
        <w:ind w:left="1140" w:hanging="360"/>
      </w:pPr>
      <w:rPr>
        <w:rFonts w:ascii="Courier New" w:hAnsi="Courier New" w:cs="Courier New" w:hint="default"/>
      </w:rPr>
    </w:lvl>
    <w:lvl w:ilvl="2" w:tplc="0C0A0005" w:tentative="1">
      <w:start w:val="1"/>
      <w:numFmt w:val="bullet"/>
      <w:lvlText w:val=""/>
      <w:lvlJc w:val="left"/>
      <w:pPr>
        <w:tabs>
          <w:tab w:val="num" w:pos="1860"/>
        </w:tabs>
        <w:ind w:left="1860" w:hanging="360"/>
      </w:pPr>
      <w:rPr>
        <w:rFonts w:ascii="Wingdings" w:hAnsi="Wingdings" w:hint="default"/>
      </w:rPr>
    </w:lvl>
    <w:lvl w:ilvl="3" w:tplc="0C0A0001" w:tentative="1">
      <w:start w:val="1"/>
      <w:numFmt w:val="bullet"/>
      <w:lvlText w:val=""/>
      <w:lvlJc w:val="left"/>
      <w:pPr>
        <w:tabs>
          <w:tab w:val="num" w:pos="2580"/>
        </w:tabs>
        <w:ind w:left="2580" w:hanging="360"/>
      </w:pPr>
      <w:rPr>
        <w:rFonts w:ascii="Symbol" w:hAnsi="Symbol" w:hint="default"/>
      </w:rPr>
    </w:lvl>
    <w:lvl w:ilvl="4" w:tplc="0C0A0003" w:tentative="1">
      <w:start w:val="1"/>
      <w:numFmt w:val="bullet"/>
      <w:lvlText w:val="o"/>
      <w:lvlJc w:val="left"/>
      <w:pPr>
        <w:tabs>
          <w:tab w:val="num" w:pos="3300"/>
        </w:tabs>
        <w:ind w:left="3300" w:hanging="360"/>
      </w:pPr>
      <w:rPr>
        <w:rFonts w:ascii="Courier New" w:hAnsi="Courier New" w:cs="Courier New" w:hint="default"/>
      </w:rPr>
    </w:lvl>
    <w:lvl w:ilvl="5" w:tplc="0C0A0005" w:tentative="1">
      <w:start w:val="1"/>
      <w:numFmt w:val="bullet"/>
      <w:lvlText w:val=""/>
      <w:lvlJc w:val="left"/>
      <w:pPr>
        <w:tabs>
          <w:tab w:val="num" w:pos="4020"/>
        </w:tabs>
        <w:ind w:left="4020" w:hanging="360"/>
      </w:pPr>
      <w:rPr>
        <w:rFonts w:ascii="Wingdings" w:hAnsi="Wingdings" w:hint="default"/>
      </w:rPr>
    </w:lvl>
    <w:lvl w:ilvl="6" w:tplc="0C0A0001" w:tentative="1">
      <w:start w:val="1"/>
      <w:numFmt w:val="bullet"/>
      <w:lvlText w:val=""/>
      <w:lvlJc w:val="left"/>
      <w:pPr>
        <w:tabs>
          <w:tab w:val="num" w:pos="4740"/>
        </w:tabs>
        <w:ind w:left="4740" w:hanging="360"/>
      </w:pPr>
      <w:rPr>
        <w:rFonts w:ascii="Symbol" w:hAnsi="Symbol" w:hint="default"/>
      </w:rPr>
    </w:lvl>
    <w:lvl w:ilvl="7" w:tplc="0C0A0003" w:tentative="1">
      <w:start w:val="1"/>
      <w:numFmt w:val="bullet"/>
      <w:lvlText w:val="o"/>
      <w:lvlJc w:val="left"/>
      <w:pPr>
        <w:tabs>
          <w:tab w:val="num" w:pos="5460"/>
        </w:tabs>
        <w:ind w:left="5460" w:hanging="360"/>
      </w:pPr>
      <w:rPr>
        <w:rFonts w:ascii="Courier New" w:hAnsi="Courier New" w:cs="Courier New" w:hint="default"/>
      </w:rPr>
    </w:lvl>
    <w:lvl w:ilvl="8" w:tplc="0C0A0005" w:tentative="1">
      <w:start w:val="1"/>
      <w:numFmt w:val="bullet"/>
      <w:lvlText w:val=""/>
      <w:lvlJc w:val="left"/>
      <w:pPr>
        <w:tabs>
          <w:tab w:val="num" w:pos="6180"/>
        </w:tabs>
        <w:ind w:left="6180" w:hanging="360"/>
      </w:pPr>
      <w:rPr>
        <w:rFonts w:ascii="Wingdings" w:hAnsi="Wingdings" w:hint="default"/>
      </w:rPr>
    </w:lvl>
  </w:abstractNum>
  <w:abstractNum w:abstractNumId="24" w15:restartNumberingAfterBreak="0">
    <w:nsid w:val="462A6A4B"/>
    <w:multiLevelType w:val="hybridMultilevel"/>
    <w:tmpl w:val="59A48222"/>
    <w:lvl w:ilvl="0" w:tplc="28AE24D4">
      <w:numFmt w:val="bullet"/>
      <w:lvlText w:val="-"/>
      <w:lvlJc w:val="left"/>
      <w:pPr>
        <w:ind w:left="720" w:hanging="360"/>
      </w:pPr>
      <w:rPr>
        <w:rFonts w:ascii="Arial" w:eastAsia="Calibri"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A612846"/>
    <w:multiLevelType w:val="hybridMultilevel"/>
    <w:tmpl w:val="BFB61A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6" w15:restartNumberingAfterBreak="0">
    <w:nsid w:val="4AA1515E"/>
    <w:multiLevelType w:val="multilevel"/>
    <w:tmpl w:val="AB16F6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EF0871"/>
    <w:multiLevelType w:val="hybridMultilevel"/>
    <w:tmpl w:val="4F7CCE44"/>
    <w:lvl w:ilvl="0" w:tplc="0C0A0011">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15:restartNumberingAfterBreak="0">
    <w:nsid w:val="4CB042B9"/>
    <w:multiLevelType w:val="hybridMultilevel"/>
    <w:tmpl w:val="C1C2A1AA"/>
    <w:lvl w:ilvl="0" w:tplc="040A000F">
      <w:start w:val="1"/>
      <w:numFmt w:val="decimal"/>
      <w:lvlText w:val="%1."/>
      <w:lvlJc w:val="left"/>
      <w:pPr>
        <w:ind w:left="720" w:hanging="360"/>
      </w:pPr>
      <w:rPr>
        <w:rFonts w:hint="default"/>
      </w:r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9" w15:restartNumberingAfterBreak="0">
    <w:nsid w:val="5D5F4793"/>
    <w:multiLevelType w:val="hybridMultilevel"/>
    <w:tmpl w:val="01DE05A2"/>
    <w:lvl w:ilvl="0" w:tplc="28E4171C">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E2F71EA"/>
    <w:multiLevelType w:val="hybridMultilevel"/>
    <w:tmpl w:val="F2A7989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1" w15:restartNumberingAfterBreak="0">
    <w:nsid w:val="623721A8"/>
    <w:multiLevelType w:val="hybridMultilevel"/>
    <w:tmpl w:val="E9AE7CE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64DC1DD6"/>
    <w:multiLevelType w:val="hybridMultilevel"/>
    <w:tmpl w:val="A2D653A4"/>
    <w:lvl w:ilvl="0" w:tplc="0C0A0017">
      <w:start w:val="1"/>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3" w15:restartNumberingAfterBreak="0">
    <w:nsid w:val="6D814C69"/>
    <w:multiLevelType w:val="hybridMultilevel"/>
    <w:tmpl w:val="54885036"/>
    <w:lvl w:ilvl="0" w:tplc="0C0A0001">
      <w:start w:val="1"/>
      <w:numFmt w:val="bullet"/>
      <w:lvlText w:val=""/>
      <w:lvlJc w:val="left"/>
      <w:pPr>
        <w:ind w:left="720" w:hanging="360"/>
      </w:pPr>
      <w:rPr>
        <w:rFonts w:ascii="Symbol" w:hAnsi="Symbol" w:hint="default"/>
      </w:rPr>
    </w:lvl>
    <w:lvl w:ilvl="1" w:tplc="0C0A000F">
      <w:start w:val="1"/>
      <w:numFmt w:val="decimal"/>
      <w:lvlText w:val="%2."/>
      <w:lvlJc w:val="left"/>
      <w:pPr>
        <w:tabs>
          <w:tab w:val="num" w:pos="1440"/>
        </w:tabs>
        <w:ind w:left="1440" w:hanging="360"/>
      </w:pPr>
      <w:rPr>
        <w:rFonts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4" w15:restartNumberingAfterBreak="0">
    <w:nsid w:val="73A42501"/>
    <w:multiLevelType w:val="hybridMultilevel"/>
    <w:tmpl w:val="96C20938"/>
    <w:lvl w:ilvl="0" w:tplc="FCD2C8D8">
      <w:numFmt w:val="bullet"/>
      <w:lvlText w:val="•"/>
      <w:lvlJc w:val="left"/>
      <w:pPr>
        <w:ind w:left="1068" w:hanging="360"/>
      </w:pPr>
      <w:rPr>
        <w:rFonts w:ascii="Calibri" w:eastAsia="Times New Roman" w:hAnsi="Calibri"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76130169"/>
    <w:multiLevelType w:val="hybridMultilevel"/>
    <w:tmpl w:val="6395090E"/>
    <w:lvl w:ilvl="0" w:tplc="FFFFFFFF">
      <w:start w:val="1"/>
      <w:numFmt w:val="decimal"/>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6" w15:restartNumberingAfterBreak="0">
    <w:nsid w:val="76212062"/>
    <w:multiLevelType w:val="hybridMultilevel"/>
    <w:tmpl w:val="1D8E13C4"/>
    <w:lvl w:ilvl="0" w:tplc="28E4171C">
      <w:start w:val="1"/>
      <w:numFmt w:val="bullet"/>
      <w:lvlText w:val=""/>
      <w:lvlJc w:val="left"/>
      <w:pPr>
        <w:tabs>
          <w:tab w:val="num" w:pos="1004"/>
        </w:tabs>
        <w:ind w:left="1004"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3"/>
  </w:num>
  <w:num w:numId="2">
    <w:abstractNumId w:val="1"/>
  </w:num>
  <w:num w:numId="3">
    <w:abstractNumId w:val="24"/>
  </w:num>
  <w:num w:numId="4">
    <w:abstractNumId w:val="14"/>
  </w:num>
  <w:num w:numId="5">
    <w:abstractNumId w:val="25"/>
  </w:num>
  <w:num w:numId="6">
    <w:abstractNumId w:val="32"/>
  </w:num>
  <w:num w:numId="7">
    <w:abstractNumId w:val="20"/>
  </w:num>
  <w:num w:numId="8">
    <w:abstractNumId w:val="4"/>
  </w:num>
  <w:num w:numId="9">
    <w:abstractNumId w:val="15"/>
  </w:num>
  <w:num w:numId="10">
    <w:abstractNumId w:val="36"/>
  </w:num>
  <w:num w:numId="11">
    <w:abstractNumId w:val="29"/>
  </w:num>
  <w:num w:numId="12">
    <w:abstractNumId w:val="0"/>
  </w:num>
  <w:num w:numId="13">
    <w:abstractNumId w:val="31"/>
  </w:num>
  <w:num w:numId="14">
    <w:abstractNumId w:val="2"/>
  </w:num>
  <w:num w:numId="15">
    <w:abstractNumId w:val="22"/>
  </w:num>
  <w:num w:numId="16">
    <w:abstractNumId w:val="34"/>
  </w:num>
  <w:num w:numId="17">
    <w:abstractNumId w:val="28"/>
  </w:num>
  <w:num w:numId="18">
    <w:abstractNumId w:val="5"/>
  </w:num>
  <w:num w:numId="19">
    <w:abstractNumId w:val="21"/>
  </w:num>
  <w:num w:numId="20">
    <w:abstractNumId w:val="11"/>
  </w:num>
  <w:num w:numId="21">
    <w:abstractNumId w:val="35"/>
  </w:num>
  <w:num w:numId="22">
    <w:abstractNumId w:val="30"/>
  </w:num>
  <w:num w:numId="23">
    <w:abstractNumId w:val="13"/>
  </w:num>
  <w:num w:numId="24">
    <w:abstractNumId w:val="27"/>
  </w:num>
  <w:num w:numId="25">
    <w:abstractNumId w:val="23"/>
  </w:num>
  <w:num w:numId="26">
    <w:abstractNumId w:val="8"/>
  </w:num>
  <w:num w:numId="27">
    <w:abstractNumId w:val="7"/>
  </w:num>
  <w:num w:numId="28">
    <w:abstractNumId w:val="3"/>
  </w:num>
  <w:num w:numId="29">
    <w:abstractNumId w:val="17"/>
  </w:num>
  <w:num w:numId="30">
    <w:abstractNumId w:val="18"/>
  </w:num>
  <w:num w:numId="31">
    <w:abstractNumId w:val="19"/>
  </w:num>
  <w:num w:numId="32">
    <w:abstractNumId w:val="9"/>
  </w:num>
  <w:num w:numId="33">
    <w:abstractNumId w:val="26"/>
  </w:num>
  <w:num w:numId="34">
    <w:abstractNumId w:val="6"/>
  </w:num>
  <w:num w:numId="35">
    <w:abstractNumId w:val="10"/>
  </w:num>
  <w:num w:numId="36">
    <w:abstractNumId w:val="16"/>
  </w:num>
  <w:num w:numId="3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5863"/>
    <w:rsid w:val="000021EE"/>
    <w:rsid w:val="00004564"/>
    <w:rsid w:val="00004EBB"/>
    <w:rsid w:val="000075F0"/>
    <w:rsid w:val="00010509"/>
    <w:rsid w:val="000123B8"/>
    <w:rsid w:val="00012549"/>
    <w:rsid w:val="000130AE"/>
    <w:rsid w:val="00015186"/>
    <w:rsid w:val="00027B10"/>
    <w:rsid w:val="0003237D"/>
    <w:rsid w:val="00032EA3"/>
    <w:rsid w:val="0003757A"/>
    <w:rsid w:val="00040BBD"/>
    <w:rsid w:val="00040C6F"/>
    <w:rsid w:val="00043D7A"/>
    <w:rsid w:val="000542A0"/>
    <w:rsid w:val="00055E17"/>
    <w:rsid w:val="000612FC"/>
    <w:rsid w:val="000650A7"/>
    <w:rsid w:val="00066709"/>
    <w:rsid w:val="00067B21"/>
    <w:rsid w:val="000702CF"/>
    <w:rsid w:val="00077FE9"/>
    <w:rsid w:val="000868AB"/>
    <w:rsid w:val="00086FD5"/>
    <w:rsid w:val="00092A46"/>
    <w:rsid w:val="00093E1F"/>
    <w:rsid w:val="000A095E"/>
    <w:rsid w:val="000A3B76"/>
    <w:rsid w:val="000A4DE8"/>
    <w:rsid w:val="000B1F99"/>
    <w:rsid w:val="000C71B4"/>
    <w:rsid w:val="000C77AE"/>
    <w:rsid w:val="000D264B"/>
    <w:rsid w:val="000D72F2"/>
    <w:rsid w:val="000D7ABD"/>
    <w:rsid w:val="000E65A7"/>
    <w:rsid w:val="000E7B3F"/>
    <w:rsid w:val="000F186D"/>
    <w:rsid w:val="000F19E4"/>
    <w:rsid w:val="000F24B4"/>
    <w:rsid w:val="000F46D2"/>
    <w:rsid w:val="000F4C66"/>
    <w:rsid w:val="000F7F56"/>
    <w:rsid w:val="00100408"/>
    <w:rsid w:val="0010134E"/>
    <w:rsid w:val="001070EA"/>
    <w:rsid w:val="0011306E"/>
    <w:rsid w:val="00121240"/>
    <w:rsid w:val="0012307B"/>
    <w:rsid w:val="001230AE"/>
    <w:rsid w:val="00136BD6"/>
    <w:rsid w:val="00137698"/>
    <w:rsid w:val="00140F89"/>
    <w:rsid w:val="00152BC8"/>
    <w:rsid w:val="0015328D"/>
    <w:rsid w:val="001543EE"/>
    <w:rsid w:val="00154789"/>
    <w:rsid w:val="0015500F"/>
    <w:rsid w:val="00157B57"/>
    <w:rsid w:val="00160179"/>
    <w:rsid w:val="0016232A"/>
    <w:rsid w:val="001706F7"/>
    <w:rsid w:val="00177827"/>
    <w:rsid w:val="00180517"/>
    <w:rsid w:val="00182267"/>
    <w:rsid w:val="00186200"/>
    <w:rsid w:val="00190952"/>
    <w:rsid w:val="00190D4B"/>
    <w:rsid w:val="00190E0A"/>
    <w:rsid w:val="001918DE"/>
    <w:rsid w:val="001B0CEE"/>
    <w:rsid w:val="001B28F7"/>
    <w:rsid w:val="001B4433"/>
    <w:rsid w:val="001B6EE5"/>
    <w:rsid w:val="001C0C8F"/>
    <w:rsid w:val="001C6808"/>
    <w:rsid w:val="001D0FA2"/>
    <w:rsid w:val="001D431E"/>
    <w:rsid w:val="001E1204"/>
    <w:rsid w:val="001E2DB0"/>
    <w:rsid w:val="001E4977"/>
    <w:rsid w:val="001E4FAD"/>
    <w:rsid w:val="001E598D"/>
    <w:rsid w:val="001F1096"/>
    <w:rsid w:val="001F19BE"/>
    <w:rsid w:val="001F1AE2"/>
    <w:rsid w:val="001F345B"/>
    <w:rsid w:val="001F3606"/>
    <w:rsid w:val="001F6F50"/>
    <w:rsid w:val="00200055"/>
    <w:rsid w:val="00201991"/>
    <w:rsid w:val="00203E37"/>
    <w:rsid w:val="00206D7E"/>
    <w:rsid w:val="002108A3"/>
    <w:rsid w:val="002228CE"/>
    <w:rsid w:val="002238DC"/>
    <w:rsid w:val="00225656"/>
    <w:rsid w:val="00225FFC"/>
    <w:rsid w:val="0022624C"/>
    <w:rsid w:val="002273AD"/>
    <w:rsid w:val="00230F23"/>
    <w:rsid w:val="002356A6"/>
    <w:rsid w:val="0025397F"/>
    <w:rsid w:val="0025750D"/>
    <w:rsid w:val="00264337"/>
    <w:rsid w:val="0026483E"/>
    <w:rsid w:val="002666D3"/>
    <w:rsid w:val="00270BD5"/>
    <w:rsid w:val="002754D1"/>
    <w:rsid w:val="0028276E"/>
    <w:rsid w:val="00284C84"/>
    <w:rsid w:val="00291B0B"/>
    <w:rsid w:val="00291FBF"/>
    <w:rsid w:val="00293561"/>
    <w:rsid w:val="00293FBD"/>
    <w:rsid w:val="0029488B"/>
    <w:rsid w:val="002979A6"/>
    <w:rsid w:val="002A1174"/>
    <w:rsid w:val="002A2D40"/>
    <w:rsid w:val="002A45FE"/>
    <w:rsid w:val="002B0521"/>
    <w:rsid w:val="002B0CA2"/>
    <w:rsid w:val="002B37EE"/>
    <w:rsid w:val="002B57D0"/>
    <w:rsid w:val="002C29A2"/>
    <w:rsid w:val="002C2B1C"/>
    <w:rsid w:val="002C2F87"/>
    <w:rsid w:val="002C4B05"/>
    <w:rsid w:val="002C6CC0"/>
    <w:rsid w:val="002D5354"/>
    <w:rsid w:val="002E2C5F"/>
    <w:rsid w:val="002E5C10"/>
    <w:rsid w:val="002F3650"/>
    <w:rsid w:val="0030063D"/>
    <w:rsid w:val="00301EB9"/>
    <w:rsid w:val="003058B9"/>
    <w:rsid w:val="00305D5A"/>
    <w:rsid w:val="003132C7"/>
    <w:rsid w:val="00320B35"/>
    <w:rsid w:val="00321193"/>
    <w:rsid w:val="00321B3D"/>
    <w:rsid w:val="003225CB"/>
    <w:rsid w:val="003325A8"/>
    <w:rsid w:val="003327A4"/>
    <w:rsid w:val="00333F4B"/>
    <w:rsid w:val="0033524E"/>
    <w:rsid w:val="00336EAE"/>
    <w:rsid w:val="003377EB"/>
    <w:rsid w:val="00342499"/>
    <w:rsid w:val="003438E5"/>
    <w:rsid w:val="0034601F"/>
    <w:rsid w:val="00350352"/>
    <w:rsid w:val="00352532"/>
    <w:rsid w:val="003553ED"/>
    <w:rsid w:val="00362446"/>
    <w:rsid w:val="00371B06"/>
    <w:rsid w:val="00371D5B"/>
    <w:rsid w:val="00372CAB"/>
    <w:rsid w:val="003735B6"/>
    <w:rsid w:val="00375240"/>
    <w:rsid w:val="00377D84"/>
    <w:rsid w:val="00377E37"/>
    <w:rsid w:val="00385713"/>
    <w:rsid w:val="00391AA0"/>
    <w:rsid w:val="00391BB6"/>
    <w:rsid w:val="003A05CE"/>
    <w:rsid w:val="003A1D6D"/>
    <w:rsid w:val="003A4EDD"/>
    <w:rsid w:val="003A5896"/>
    <w:rsid w:val="003A5EFA"/>
    <w:rsid w:val="003A773B"/>
    <w:rsid w:val="003B1C3E"/>
    <w:rsid w:val="003B3744"/>
    <w:rsid w:val="003B5E96"/>
    <w:rsid w:val="003C4D4C"/>
    <w:rsid w:val="003C79D8"/>
    <w:rsid w:val="003D2598"/>
    <w:rsid w:val="003D305D"/>
    <w:rsid w:val="003D3A95"/>
    <w:rsid w:val="003D6BF6"/>
    <w:rsid w:val="003D7672"/>
    <w:rsid w:val="003E05C9"/>
    <w:rsid w:val="003E21BC"/>
    <w:rsid w:val="003E6E64"/>
    <w:rsid w:val="003F122B"/>
    <w:rsid w:val="003F2551"/>
    <w:rsid w:val="003F2829"/>
    <w:rsid w:val="003F39EE"/>
    <w:rsid w:val="003F74AF"/>
    <w:rsid w:val="0040302A"/>
    <w:rsid w:val="00411E40"/>
    <w:rsid w:val="00414994"/>
    <w:rsid w:val="00414DE5"/>
    <w:rsid w:val="00420779"/>
    <w:rsid w:val="00421352"/>
    <w:rsid w:val="00421BBC"/>
    <w:rsid w:val="0042247A"/>
    <w:rsid w:val="004271B3"/>
    <w:rsid w:val="004370C9"/>
    <w:rsid w:val="00437514"/>
    <w:rsid w:val="00440825"/>
    <w:rsid w:val="00444894"/>
    <w:rsid w:val="0044561A"/>
    <w:rsid w:val="00452026"/>
    <w:rsid w:val="00470CA0"/>
    <w:rsid w:val="00471E99"/>
    <w:rsid w:val="00474B79"/>
    <w:rsid w:val="00477E62"/>
    <w:rsid w:val="00480E69"/>
    <w:rsid w:val="00482EAB"/>
    <w:rsid w:val="00483642"/>
    <w:rsid w:val="004854CA"/>
    <w:rsid w:val="00490740"/>
    <w:rsid w:val="00492198"/>
    <w:rsid w:val="004947C5"/>
    <w:rsid w:val="004A2A52"/>
    <w:rsid w:val="004B13DC"/>
    <w:rsid w:val="004B1D42"/>
    <w:rsid w:val="004B7216"/>
    <w:rsid w:val="004C3CEB"/>
    <w:rsid w:val="004D047B"/>
    <w:rsid w:val="004D0D5F"/>
    <w:rsid w:val="004D15A9"/>
    <w:rsid w:val="004D207A"/>
    <w:rsid w:val="004D3257"/>
    <w:rsid w:val="004E0F6D"/>
    <w:rsid w:val="004E205A"/>
    <w:rsid w:val="004E308E"/>
    <w:rsid w:val="004E7508"/>
    <w:rsid w:val="004E7FAC"/>
    <w:rsid w:val="004F2568"/>
    <w:rsid w:val="004F7159"/>
    <w:rsid w:val="00501AF4"/>
    <w:rsid w:val="00505CB5"/>
    <w:rsid w:val="00505D11"/>
    <w:rsid w:val="00505D2C"/>
    <w:rsid w:val="00513427"/>
    <w:rsid w:val="00514374"/>
    <w:rsid w:val="00514DA2"/>
    <w:rsid w:val="00516A1E"/>
    <w:rsid w:val="005179AD"/>
    <w:rsid w:val="00525DFD"/>
    <w:rsid w:val="00527B9B"/>
    <w:rsid w:val="00530EAA"/>
    <w:rsid w:val="00533F9B"/>
    <w:rsid w:val="00535794"/>
    <w:rsid w:val="0053785A"/>
    <w:rsid w:val="005547BC"/>
    <w:rsid w:val="00554A02"/>
    <w:rsid w:val="00555BD5"/>
    <w:rsid w:val="00561AE8"/>
    <w:rsid w:val="0056279D"/>
    <w:rsid w:val="00580018"/>
    <w:rsid w:val="00592E6C"/>
    <w:rsid w:val="00595017"/>
    <w:rsid w:val="00596187"/>
    <w:rsid w:val="00596800"/>
    <w:rsid w:val="00596D29"/>
    <w:rsid w:val="0059763B"/>
    <w:rsid w:val="00597A55"/>
    <w:rsid w:val="00597A7F"/>
    <w:rsid w:val="005A1FDC"/>
    <w:rsid w:val="005A6E42"/>
    <w:rsid w:val="005B2552"/>
    <w:rsid w:val="005B2B7C"/>
    <w:rsid w:val="005B40A0"/>
    <w:rsid w:val="005B4158"/>
    <w:rsid w:val="005B6F55"/>
    <w:rsid w:val="005C0DAE"/>
    <w:rsid w:val="005C170E"/>
    <w:rsid w:val="005C2055"/>
    <w:rsid w:val="005C2207"/>
    <w:rsid w:val="005C5149"/>
    <w:rsid w:val="005C72F9"/>
    <w:rsid w:val="005C7FAA"/>
    <w:rsid w:val="005D2EA9"/>
    <w:rsid w:val="005D410E"/>
    <w:rsid w:val="005D5531"/>
    <w:rsid w:val="005D7ADD"/>
    <w:rsid w:val="005E1B70"/>
    <w:rsid w:val="005E2165"/>
    <w:rsid w:val="005F4D17"/>
    <w:rsid w:val="005F623D"/>
    <w:rsid w:val="006016FA"/>
    <w:rsid w:val="00603859"/>
    <w:rsid w:val="006177AA"/>
    <w:rsid w:val="0062489A"/>
    <w:rsid w:val="00624FE3"/>
    <w:rsid w:val="00631042"/>
    <w:rsid w:val="00631655"/>
    <w:rsid w:val="0063519C"/>
    <w:rsid w:val="00641E46"/>
    <w:rsid w:val="00653854"/>
    <w:rsid w:val="006539E9"/>
    <w:rsid w:val="00655FB4"/>
    <w:rsid w:val="00664DA1"/>
    <w:rsid w:val="00665009"/>
    <w:rsid w:val="00666A71"/>
    <w:rsid w:val="00667CA8"/>
    <w:rsid w:val="0067264F"/>
    <w:rsid w:val="00672950"/>
    <w:rsid w:val="006746B1"/>
    <w:rsid w:val="006844F1"/>
    <w:rsid w:val="006876A5"/>
    <w:rsid w:val="00691E48"/>
    <w:rsid w:val="006924F5"/>
    <w:rsid w:val="00694BDE"/>
    <w:rsid w:val="00695606"/>
    <w:rsid w:val="006A120D"/>
    <w:rsid w:val="006A53E7"/>
    <w:rsid w:val="006B0B19"/>
    <w:rsid w:val="006B0E98"/>
    <w:rsid w:val="006B208A"/>
    <w:rsid w:val="006B3770"/>
    <w:rsid w:val="006B40E2"/>
    <w:rsid w:val="006B4A7E"/>
    <w:rsid w:val="006B4AD2"/>
    <w:rsid w:val="006C3E74"/>
    <w:rsid w:val="006C5DB8"/>
    <w:rsid w:val="006C5EEC"/>
    <w:rsid w:val="006C6BCD"/>
    <w:rsid w:val="006C7427"/>
    <w:rsid w:val="006D000B"/>
    <w:rsid w:val="006D2618"/>
    <w:rsid w:val="006D73A7"/>
    <w:rsid w:val="006E1878"/>
    <w:rsid w:val="006E50AE"/>
    <w:rsid w:val="006E6627"/>
    <w:rsid w:val="006F117E"/>
    <w:rsid w:val="006F3DCA"/>
    <w:rsid w:val="006F5A5D"/>
    <w:rsid w:val="007006AA"/>
    <w:rsid w:val="00704649"/>
    <w:rsid w:val="00704E99"/>
    <w:rsid w:val="00705616"/>
    <w:rsid w:val="007175A3"/>
    <w:rsid w:val="0071767D"/>
    <w:rsid w:val="007259BE"/>
    <w:rsid w:val="00733F57"/>
    <w:rsid w:val="00734965"/>
    <w:rsid w:val="00735C03"/>
    <w:rsid w:val="007373A3"/>
    <w:rsid w:val="00740161"/>
    <w:rsid w:val="007414EE"/>
    <w:rsid w:val="00745435"/>
    <w:rsid w:val="00747A2D"/>
    <w:rsid w:val="007516D7"/>
    <w:rsid w:val="00752733"/>
    <w:rsid w:val="0075554C"/>
    <w:rsid w:val="00755FF4"/>
    <w:rsid w:val="007608D4"/>
    <w:rsid w:val="00771F27"/>
    <w:rsid w:val="00777952"/>
    <w:rsid w:val="00791CE3"/>
    <w:rsid w:val="00791EC7"/>
    <w:rsid w:val="00792763"/>
    <w:rsid w:val="007A0AF8"/>
    <w:rsid w:val="007A336A"/>
    <w:rsid w:val="007A6ADE"/>
    <w:rsid w:val="007B0893"/>
    <w:rsid w:val="007B08E6"/>
    <w:rsid w:val="007B7348"/>
    <w:rsid w:val="007C0C67"/>
    <w:rsid w:val="007C311D"/>
    <w:rsid w:val="007C3800"/>
    <w:rsid w:val="007C4838"/>
    <w:rsid w:val="007C4C21"/>
    <w:rsid w:val="007D13AC"/>
    <w:rsid w:val="007D4B7D"/>
    <w:rsid w:val="007D51BF"/>
    <w:rsid w:val="007D526A"/>
    <w:rsid w:val="007E2099"/>
    <w:rsid w:val="007F1545"/>
    <w:rsid w:val="007F381B"/>
    <w:rsid w:val="007F561F"/>
    <w:rsid w:val="007F566E"/>
    <w:rsid w:val="007F7331"/>
    <w:rsid w:val="00804129"/>
    <w:rsid w:val="00811911"/>
    <w:rsid w:val="00813159"/>
    <w:rsid w:val="00813A3F"/>
    <w:rsid w:val="008147CC"/>
    <w:rsid w:val="008161C2"/>
    <w:rsid w:val="0081731C"/>
    <w:rsid w:val="00822863"/>
    <w:rsid w:val="00823490"/>
    <w:rsid w:val="00823E07"/>
    <w:rsid w:val="008263A4"/>
    <w:rsid w:val="00826A0D"/>
    <w:rsid w:val="00827053"/>
    <w:rsid w:val="00827A74"/>
    <w:rsid w:val="008300E9"/>
    <w:rsid w:val="008300FA"/>
    <w:rsid w:val="008345CA"/>
    <w:rsid w:val="00840AD3"/>
    <w:rsid w:val="008410A3"/>
    <w:rsid w:val="00841C39"/>
    <w:rsid w:val="00850634"/>
    <w:rsid w:val="008539B7"/>
    <w:rsid w:val="008555A8"/>
    <w:rsid w:val="008555F2"/>
    <w:rsid w:val="00861253"/>
    <w:rsid w:val="008639B7"/>
    <w:rsid w:val="00863B76"/>
    <w:rsid w:val="008718C6"/>
    <w:rsid w:val="008802EE"/>
    <w:rsid w:val="00880951"/>
    <w:rsid w:val="00880B6A"/>
    <w:rsid w:val="0088676C"/>
    <w:rsid w:val="00893DF4"/>
    <w:rsid w:val="00896E09"/>
    <w:rsid w:val="008A13C0"/>
    <w:rsid w:val="008A200F"/>
    <w:rsid w:val="008A72E7"/>
    <w:rsid w:val="008A7831"/>
    <w:rsid w:val="008B56BA"/>
    <w:rsid w:val="008B6417"/>
    <w:rsid w:val="008B6BB7"/>
    <w:rsid w:val="008C0D7D"/>
    <w:rsid w:val="008C38F1"/>
    <w:rsid w:val="008C3F94"/>
    <w:rsid w:val="008C6DE7"/>
    <w:rsid w:val="008D1FCB"/>
    <w:rsid w:val="008D72D2"/>
    <w:rsid w:val="008F5FF2"/>
    <w:rsid w:val="008F6041"/>
    <w:rsid w:val="008F6253"/>
    <w:rsid w:val="008F7A05"/>
    <w:rsid w:val="00900451"/>
    <w:rsid w:val="00903F55"/>
    <w:rsid w:val="00906149"/>
    <w:rsid w:val="00911D28"/>
    <w:rsid w:val="00911DD9"/>
    <w:rsid w:val="0091366C"/>
    <w:rsid w:val="00914D80"/>
    <w:rsid w:val="00914E50"/>
    <w:rsid w:val="0091652F"/>
    <w:rsid w:val="00930E97"/>
    <w:rsid w:val="0093489B"/>
    <w:rsid w:val="00942896"/>
    <w:rsid w:val="009467A3"/>
    <w:rsid w:val="00955F18"/>
    <w:rsid w:val="0096328B"/>
    <w:rsid w:val="009633D0"/>
    <w:rsid w:val="00966812"/>
    <w:rsid w:val="00967C58"/>
    <w:rsid w:val="0097089E"/>
    <w:rsid w:val="009737AE"/>
    <w:rsid w:val="00974DD0"/>
    <w:rsid w:val="00975F01"/>
    <w:rsid w:val="009804D1"/>
    <w:rsid w:val="0098332D"/>
    <w:rsid w:val="00984539"/>
    <w:rsid w:val="00986CBA"/>
    <w:rsid w:val="00990A29"/>
    <w:rsid w:val="009935B5"/>
    <w:rsid w:val="009963F8"/>
    <w:rsid w:val="00997056"/>
    <w:rsid w:val="009A0C43"/>
    <w:rsid w:val="009A3EE9"/>
    <w:rsid w:val="009A7FB1"/>
    <w:rsid w:val="009C15A8"/>
    <w:rsid w:val="009D2E2A"/>
    <w:rsid w:val="009D4EAF"/>
    <w:rsid w:val="009D6D19"/>
    <w:rsid w:val="009D7A94"/>
    <w:rsid w:val="009E0F6D"/>
    <w:rsid w:val="009E0F75"/>
    <w:rsid w:val="009E15BD"/>
    <w:rsid w:val="009E2A58"/>
    <w:rsid w:val="009E2B8D"/>
    <w:rsid w:val="009E397E"/>
    <w:rsid w:val="009E7081"/>
    <w:rsid w:val="009F19BB"/>
    <w:rsid w:val="009F2D0D"/>
    <w:rsid w:val="009F44D6"/>
    <w:rsid w:val="00A01C97"/>
    <w:rsid w:val="00A020E6"/>
    <w:rsid w:val="00A03E16"/>
    <w:rsid w:val="00A07952"/>
    <w:rsid w:val="00A204BE"/>
    <w:rsid w:val="00A23FDC"/>
    <w:rsid w:val="00A24305"/>
    <w:rsid w:val="00A25E6D"/>
    <w:rsid w:val="00A37AB7"/>
    <w:rsid w:val="00A4273D"/>
    <w:rsid w:val="00A502BF"/>
    <w:rsid w:val="00A50988"/>
    <w:rsid w:val="00A522FD"/>
    <w:rsid w:val="00A5582A"/>
    <w:rsid w:val="00A5692E"/>
    <w:rsid w:val="00A6065B"/>
    <w:rsid w:val="00A661D1"/>
    <w:rsid w:val="00A6718B"/>
    <w:rsid w:val="00A8182D"/>
    <w:rsid w:val="00A83276"/>
    <w:rsid w:val="00A87ECB"/>
    <w:rsid w:val="00A97DE9"/>
    <w:rsid w:val="00AA024F"/>
    <w:rsid w:val="00AA2285"/>
    <w:rsid w:val="00AA3756"/>
    <w:rsid w:val="00AA5BB7"/>
    <w:rsid w:val="00AB2FBC"/>
    <w:rsid w:val="00AB5419"/>
    <w:rsid w:val="00AB703D"/>
    <w:rsid w:val="00AB7996"/>
    <w:rsid w:val="00AB7D78"/>
    <w:rsid w:val="00AC51F5"/>
    <w:rsid w:val="00AD07DF"/>
    <w:rsid w:val="00AE0B3E"/>
    <w:rsid w:val="00AE49DB"/>
    <w:rsid w:val="00AE4A25"/>
    <w:rsid w:val="00AE6C1D"/>
    <w:rsid w:val="00AF4CDD"/>
    <w:rsid w:val="00AF72E7"/>
    <w:rsid w:val="00B01252"/>
    <w:rsid w:val="00B03D19"/>
    <w:rsid w:val="00B06D70"/>
    <w:rsid w:val="00B20023"/>
    <w:rsid w:val="00B255E7"/>
    <w:rsid w:val="00B25E75"/>
    <w:rsid w:val="00B27CE9"/>
    <w:rsid w:val="00B3586E"/>
    <w:rsid w:val="00B366AA"/>
    <w:rsid w:val="00B36FE6"/>
    <w:rsid w:val="00B37000"/>
    <w:rsid w:val="00B4391B"/>
    <w:rsid w:val="00B51CEB"/>
    <w:rsid w:val="00B5560F"/>
    <w:rsid w:val="00B564DE"/>
    <w:rsid w:val="00B62D28"/>
    <w:rsid w:val="00B71861"/>
    <w:rsid w:val="00B71F38"/>
    <w:rsid w:val="00B71F74"/>
    <w:rsid w:val="00B73059"/>
    <w:rsid w:val="00B74C4E"/>
    <w:rsid w:val="00B750B4"/>
    <w:rsid w:val="00B77039"/>
    <w:rsid w:val="00B87B70"/>
    <w:rsid w:val="00B906E2"/>
    <w:rsid w:val="00B9130F"/>
    <w:rsid w:val="00B91BDE"/>
    <w:rsid w:val="00B979EE"/>
    <w:rsid w:val="00BA15B0"/>
    <w:rsid w:val="00BA3E2D"/>
    <w:rsid w:val="00BA4B6C"/>
    <w:rsid w:val="00BA77B3"/>
    <w:rsid w:val="00BB2214"/>
    <w:rsid w:val="00BB4630"/>
    <w:rsid w:val="00BD0411"/>
    <w:rsid w:val="00BD1703"/>
    <w:rsid w:val="00BD5537"/>
    <w:rsid w:val="00BD791A"/>
    <w:rsid w:val="00BD7C14"/>
    <w:rsid w:val="00BE2DE2"/>
    <w:rsid w:val="00BE4CA6"/>
    <w:rsid w:val="00BE5F91"/>
    <w:rsid w:val="00BE68E7"/>
    <w:rsid w:val="00BE701B"/>
    <w:rsid w:val="00BF2C39"/>
    <w:rsid w:val="00BF4432"/>
    <w:rsid w:val="00C025CB"/>
    <w:rsid w:val="00C03B99"/>
    <w:rsid w:val="00C11850"/>
    <w:rsid w:val="00C12509"/>
    <w:rsid w:val="00C15B13"/>
    <w:rsid w:val="00C17D44"/>
    <w:rsid w:val="00C20B28"/>
    <w:rsid w:val="00C221C6"/>
    <w:rsid w:val="00C22FC4"/>
    <w:rsid w:val="00C23624"/>
    <w:rsid w:val="00C25E46"/>
    <w:rsid w:val="00C3643D"/>
    <w:rsid w:val="00C36D7D"/>
    <w:rsid w:val="00C418CC"/>
    <w:rsid w:val="00C43DCD"/>
    <w:rsid w:val="00C444EB"/>
    <w:rsid w:val="00C449AF"/>
    <w:rsid w:val="00C45FA7"/>
    <w:rsid w:val="00C4635B"/>
    <w:rsid w:val="00C465B1"/>
    <w:rsid w:val="00C53B42"/>
    <w:rsid w:val="00C72D0F"/>
    <w:rsid w:val="00C731D7"/>
    <w:rsid w:val="00C74A53"/>
    <w:rsid w:val="00C82DF7"/>
    <w:rsid w:val="00C869D4"/>
    <w:rsid w:val="00C933AA"/>
    <w:rsid w:val="00CA02BC"/>
    <w:rsid w:val="00CA4DA1"/>
    <w:rsid w:val="00CA5DD7"/>
    <w:rsid w:val="00CA6502"/>
    <w:rsid w:val="00CB24AA"/>
    <w:rsid w:val="00CB3324"/>
    <w:rsid w:val="00CC006F"/>
    <w:rsid w:val="00CC008E"/>
    <w:rsid w:val="00CC014F"/>
    <w:rsid w:val="00CC3C5B"/>
    <w:rsid w:val="00CC7792"/>
    <w:rsid w:val="00CE2C82"/>
    <w:rsid w:val="00CE47B3"/>
    <w:rsid w:val="00CE570C"/>
    <w:rsid w:val="00CE6A6B"/>
    <w:rsid w:val="00CE6F6C"/>
    <w:rsid w:val="00CE7B6A"/>
    <w:rsid w:val="00CF3612"/>
    <w:rsid w:val="00CF725E"/>
    <w:rsid w:val="00CF741B"/>
    <w:rsid w:val="00D05664"/>
    <w:rsid w:val="00D11818"/>
    <w:rsid w:val="00D20DFD"/>
    <w:rsid w:val="00D22306"/>
    <w:rsid w:val="00D22A89"/>
    <w:rsid w:val="00D27996"/>
    <w:rsid w:val="00D451F8"/>
    <w:rsid w:val="00D47A9C"/>
    <w:rsid w:val="00D500B2"/>
    <w:rsid w:val="00D619C2"/>
    <w:rsid w:val="00D652B1"/>
    <w:rsid w:val="00D673D7"/>
    <w:rsid w:val="00D71CB0"/>
    <w:rsid w:val="00D72075"/>
    <w:rsid w:val="00D772FA"/>
    <w:rsid w:val="00D809D2"/>
    <w:rsid w:val="00D8402C"/>
    <w:rsid w:val="00D847CE"/>
    <w:rsid w:val="00D9470D"/>
    <w:rsid w:val="00D96214"/>
    <w:rsid w:val="00D97073"/>
    <w:rsid w:val="00D975A0"/>
    <w:rsid w:val="00D97798"/>
    <w:rsid w:val="00DA4B99"/>
    <w:rsid w:val="00DB183C"/>
    <w:rsid w:val="00DB2742"/>
    <w:rsid w:val="00DB352A"/>
    <w:rsid w:val="00DB4D7C"/>
    <w:rsid w:val="00DB555B"/>
    <w:rsid w:val="00DB7619"/>
    <w:rsid w:val="00DC0020"/>
    <w:rsid w:val="00DC4171"/>
    <w:rsid w:val="00DC5D1F"/>
    <w:rsid w:val="00DC6434"/>
    <w:rsid w:val="00DC66C3"/>
    <w:rsid w:val="00DD5782"/>
    <w:rsid w:val="00DD7AE5"/>
    <w:rsid w:val="00DE27DF"/>
    <w:rsid w:val="00DE3674"/>
    <w:rsid w:val="00DE6C1E"/>
    <w:rsid w:val="00DE77AE"/>
    <w:rsid w:val="00DF02E2"/>
    <w:rsid w:val="00E019CF"/>
    <w:rsid w:val="00E05B8C"/>
    <w:rsid w:val="00E10ECA"/>
    <w:rsid w:val="00E120B1"/>
    <w:rsid w:val="00E14161"/>
    <w:rsid w:val="00E14203"/>
    <w:rsid w:val="00E16BF5"/>
    <w:rsid w:val="00E16F8B"/>
    <w:rsid w:val="00E203C3"/>
    <w:rsid w:val="00E25AE9"/>
    <w:rsid w:val="00E26087"/>
    <w:rsid w:val="00E265C6"/>
    <w:rsid w:val="00E344EF"/>
    <w:rsid w:val="00E34595"/>
    <w:rsid w:val="00E51712"/>
    <w:rsid w:val="00E56DBA"/>
    <w:rsid w:val="00E610E3"/>
    <w:rsid w:val="00E64E0D"/>
    <w:rsid w:val="00E659B6"/>
    <w:rsid w:val="00E65C67"/>
    <w:rsid w:val="00E670B1"/>
    <w:rsid w:val="00E70A7F"/>
    <w:rsid w:val="00E74739"/>
    <w:rsid w:val="00E74C09"/>
    <w:rsid w:val="00E83F13"/>
    <w:rsid w:val="00E84461"/>
    <w:rsid w:val="00E95C9A"/>
    <w:rsid w:val="00EA1494"/>
    <w:rsid w:val="00EA1BB0"/>
    <w:rsid w:val="00EA20CC"/>
    <w:rsid w:val="00EA7CD0"/>
    <w:rsid w:val="00EB03EE"/>
    <w:rsid w:val="00EB6D03"/>
    <w:rsid w:val="00EB7FA9"/>
    <w:rsid w:val="00EC1484"/>
    <w:rsid w:val="00EC3711"/>
    <w:rsid w:val="00ED69C8"/>
    <w:rsid w:val="00ED7463"/>
    <w:rsid w:val="00EE21E1"/>
    <w:rsid w:val="00EE45C9"/>
    <w:rsid w:val="00EE46B3"/>
    <w:rsid w:val="00EF4ECA"/>
    <w:rsid w:val="00EF5012"/>
    <w:rsid w:val="00EF5A33"/>
    <w:rsid w:val="00EF7DB8"/>
    <w:rsid w:val="00F051F6"/>
    <w:rsid w:val="00F111F3"/>
    <w:rsid w:val="00F1429C"/>
    <w:rsid w:val="00F15690"/>
    <w:rsid w:val="00F16295"/>
    <w:rsid w:val="00F173D4"/>
    <w:rsid w:val="00F21B35"/>
    <w:rsid w:val="00F235B5"/>
    <w:rsid w:val="00F26280"/>
    <w:rsid w:val="00F3021B"/>
    <w:rsid w:val="00F32359"/>
    <w:rsid w:val="00F332BA"/>
    <w:rsid w:val="00F34C8E"/>
    <w:rsid w:val="00F35D93"/>
    <w:rsid w:val="00F377C4"/>
    <w:rsid w:val="00F41BD4"/>
    <w:rsid w:val="00F44741"/>
    <w:rsid w:val="00F4514A"/>
    <w:rsid w:val="00F45977"/>
    <w:rsid w:val="00F51977"/>
    <w:rsid w:val="00F52CD6"/>
    <w:rsid w:val="00F56047"/>
    <w:rsid w:val="00F6295E"/>
    <w:rsid w:val="00F62989"/>
    <w:rsid w:val="00F65604"/>
    <w:rsid w:val="00F65C68"/>
    <w:rsid w:val="00F67C70"/>
    <w:rsid w:val="00F7026C"/>
    <w:rsid w:val="00F716A1"/>
    <w:rsid w:val="00F726D1"/>
    <w:rsid w:val="00F73AE7"/>
    <w:rsid w:val="00F748DB"/>
    <w:rsid w:val="00F84127"/>
    <w:rsid w:val="00F85854"/>
    <w:rsid w:val="00F9031F"/>
    <w:rsid w:val="00F97E41"/>
    <w:rsid w:val="00FA3310"/>
    <w:rsid w:val="00FB16FC"/>
    <w:rsid w:val="00FB1999"/>
    <w:rsid w:val="00FB7152"/>
    <w:rsid w:val="00FC01DF"/>
    <w:rsid w:val="00FC3C4A"/>
    <w:rsid w:val="00FC4009"/>
    <w:rsid w:val="00FC5863"/>
    <w:rsid w:val="00FC71FF"/>
    <w:rsid w:val="00FC793A"/>
    <w:rsid w:val="00FD0D57"/>
    <w:rsid w:val="00FE0492"/>
    <w:rsid w:val="00FE2339"/>
    <w:rsid w:val="00FE26B9"/>
    <w:rsid w:val="00FE6F4F"/>
    <w:rsid w:val="00FF0B7C"/>
    <w:rsid w:val="00FF0F6B"/>
    <w:rsid w:val="00FF2646"/>
    <w:rsid w:val="00FF3572"/>
    <w:rsid w:val="00FF49E1"/>
    <w:rsid w:val="00FF5FE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FFC8BF"/>
  <w15:chartTrackingRefBased/>
  <w15:docId w15:val="{8B8B6C3A-F762-4CCA-AEC8-0A5517815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D6BF6"/>
    <w:pPr>
      <w:spacing w:after="200" w:line="276" w:lineRule="auto"/>
    </w:pPr>
    <w:rPr>
      <w:sz w:val="22"/>
      <w:szCs w:val="22"/>
      <w:lang w:eastAsia="en-US"/>
    </w:rPr>
  </w:style>
  <w:style w:type="paragraph" w:styleId="Ttulo1">
    <w:name w:val="heading 1"/>
    <w:basedOn w:val="Normal"/>
    <w:next w:val="Normal"/>
    <w:link w:val="Ttulo1Car"/>
    <w:qFormat/>
    <w:rsid w:val="009D7A94"/>
    <w:pPr>
      <w:keepNext/>
      <w:framePr w:w="5478" w:h="573" w:hSpace="141" w:wrap="around" w:vAnchor="page" w:hAnchor="page" w:x="3666" w:y="577"/>
      <w:spacing w:after="0" w:line="240" w:lineRule="auto"/>
      <w:jc w:val="center"/>
      <w:outlineLvl w:val="0"/>
    </w:pPr>
    <w:rPr>
      <w:rFonts w:ascii="Times New Roman" w:eastAsia="Times New Roman" w:hAnsi="Times New Roman"/>
      <w:b/>
      <w:noProof/>
      <w:sz w:val="36"/>
      <w:szCs w:val="20"/>
      <w:lang w:eastAsia="es-ES"/>
      <w14:shadow w14:blurRad="50800" w14:dist="38100" w14:dir="2700000" w14:sx="100000" w14:sy="100000" w14:kx="0" w14:ky="0" w14:algn="tl">
        <w14:srgbClr w14:val="000000">
          <w14:alpha w14:val="60000"/>
        </w14:srgbClr>
      </w14:shadow>
    </w:rPr>
  </w:style>
  <w:style w:type="paragraph" w:styleId="Ttulo2">
    <w:name w:val="heading 2"/>
    <w:basedOn w:val="Normal"/>
    <w:next w:val="Normal"/>
    <w:link w:val="Ttulo2Car"/>
    <w:uiPriority w:val="9"/>
    <w:qFormat/>
    <w:rsid w:val="009D7A94"/>
    <w:pPr>
      <w:keepNext/>
      <w:spacing w:after="0" w:line="240" w:lineRule="auto"/>
      <w:outlineLvl w:val="1"/>
    </w:pPr>
    <w:rPr>
      <w:rFonts w:ascii="Times New Roman" w:eastAsia="Times New Roman" w:hAnsi="Times New Roman"/>
      <w:b/>
      <w:sz w:val="20"/>
      <w:szCs w:val="20"/>
      <w:lang w:val="es-ES_tradnl" w:eastAsia="es-ES"/>
    </w:rPr>
  </w:style>
  <w:style w:type="paragraph" w:styleId="Ttulo3">
    <w:name w:val="heading 3"/>
    <w:basedOn w:val="Normal"/>
    <w:next w:val="Normal"/>
    <w:link w:val="Ttulo3Car"/>
    <w:qFormat/>
    <w:rsid w:val="009D7A94"/>
    <w:pPr>
      <w:keepNext/>
      <w:spacing w:after="0" w:line="240" w:lineRule="auto"/>
      <w:outlineLvl w:val="2"/>
    </w:pPr>
    <w:rPr>
      <w:rFonts w:ascii="Times New Roman" w:eastAsia="Times New Roman" w:hAnsi="Times New Roman"/>
      <w:sz w:val="24"/>
      <w:szCs w:val="20"/>
      <w:lang w:val="es-ES_tradnl" w:eastAsia="es-ES"/>
    </w:rPr>
  </w:style>
  <w:style w:type="paragraph" w:styleId="Ttulo4">
    <w:name w:val="heading 4"/>
    <w:basedOn w:val="Normal"/>
    <w:next w:val="Normal"/>
    <w:link w:val="Ttulo4Car"/>
    <w:qFormat/>
    <w:rsid w:val="009D7A94"/>
    <w:pPr>
      <w:keepNext/>
      <w:spacing w:after="0" w:line="240" w:lineRule="auto"/>
      <w:ind w:left="72" w:right="72"/>
      <w:jc w:val="center"/>
      <w:outlineLvl w:val="3"/>
    </w:pPr>
    <w:rPr>
      <w:rFonts w:ascii="Times New Roman" w:eastAsia="Times New Roman" w:hAnsi="Times New Roman"/>
      <w:b/>
      <w:szCs w:val="20"/>
      <w:lang w:eastAsia="es-ES"/>
    </w:rPr>
  </w:style>
  <w:style w:type="paragraph" w:styleId="Ttulo5">
    <w:name w:val="heading 5"/>
    <w:basedOn w:val="Normal"/>
    <w:next w:val="Normal"/>
    <w:link w:val="Ttulo5Car"/>
    <w:qFormat/>
    <w:rsid w:val="009D7A94"/>
    <w:pPr>
      <w:keepNext/>
      <w:spacing w:after="0" w:line="240" w:lineRule="auto"/>
      <w:ind w:right="360"/>
      <w:jc w:val="center"/>
      <w:outlineLvl w:val="4"/>
    </w:pPr>
    <w:rPr>
      <w:rFonts w:ascii="Times New Roman" w:eastAsia="Times New Roman" w:hAnsi="Times New Roman"/>
      <w:b/>
      <w:sz w:val="20"/>
      <w:szCs w:val="20"/>
      <w:u w:val="single"/>
      <w:lang w:eastAsia="es-ES"/>
    </w:rPr>
  </w:style>
  <w:style w:type="paragraph" w:styleId="Ttulo6">
    <w:name w:val="heading 6"/>
    <w:basedOn w:val="Normal"/>
    <w:next w:val="Normal"/>
    <w:link w:val="Ttulo6Car"/>
    <w:qFormat/>
    <w:rsid w:val="009D7A94"/>
    <w:pPr>
      <w:keepNext/>
      <w:spacing w:after="0" w:line="273" w:lineRule="exact"/>
      <w:ind w:left="72" w:right="72"/>
      <w:jc w:val="center"/>
      <w:outlineLvl w:val="5"/>
    </w:pPr>
    <w:rPr>
      <w:rFonts w:ascii="Times New Roman" w:eastAsia="Times New Roman" w:hAnsi="Times New Roman"/>
      <w:b/>
      <w:sz w:val="21"/>
      <w:szCs w:val="20"/>
      <w:lang w:eastAsia="es-ES"/>
    </w:rPr>
  </w:style>
  <w:style w:type="paragraph" w:styleId="Ttulo7">
    <w:name w:val="heading 7"/>
    <w:basedOn w:val="Normal"/>
    <w:next w:val="Normal"/>
    <w:link w:val="Ttulo7Car"/>
    <w:qFormat/>
    <w:rsid w:val="009D7A94"/>
    <w:pPr>
      <w:keepNext/>
      <w:spacing w:after="0" w:line="240" w:lineRule="auto"/>
      <w:jc w:val="center"/>
      <w:outlineLvl w:val="6"/>
    </w:pPr>
    <w:rPr>
      <w:rFonts w:ascii="Times New Roman" w:eastAsia="Times New Roman" w:hAnsi="Times New Roman"/>
      <w:b/>
      <w:sz w:val="24"/>
      <w:szCs w:val="20"/>
      <w:lang w:eastAsia="es-ES"/>
    </w:rPr>
  </w:style>
  <w:style w:type="paragraph" w:styleId="Ttulo8">
    <w:name w:val="heading 8"/>
    <w:basedOn w:val="Normal"/>
    <w:next w:val="Normal"/>
    <w:link w:val="Ttulo8Car"/>
    <w:qFormat/>
    <w:rsid w:val="009D7A94"/>
    <w:pPr>
      <w:keepNext/>
      <w:suppressAutoHyphens/>
      <w:spacing w:after="0" w:line="240" w:lineRule="auto"/>
      <w:ind w:left="4321"/>
      <w:jc w:val="both"/>
      <w:outlineLvl w:val="7"/>
    </w:pPr>
    <w:rPr>
      <w:rFonts w:ascii="Times New Roman" w:eastAsia="Times New Roman" w:hAnsi="Times New Roman"/>
      <w:b/>
      <w:spacing w:val="-3"/>
      <w:szCs w:val="20"/>
      <w:lang w:eastAsia="es-ES"/>
    </w:rPr>
  </w:style>
  <w:style w:type="paragraph" w:styleId="Ttulo9">
    <w:name w:val="heading 9"/>
    <w:basedOn w:val="Normal"/>
    <w:next w:val="Normal"/>
    <w:link w:val="Ttulo9Car"/>
    <w:qFormat/>
    <w:rsid w:val="009D7A94"/>
    <w:pPr>
      <w:keepNext/>
      <w:suppressAutoHyphens/>
      <w:spacing w:after="0" w:line="240" w:lineRule="auto"/>
      <w:ind w:left="4321"/>
      <w:jc w:val="both"/>
      <w:outlineLvl w:val="8"/>
    </w:pPr>
    <w:rPr>
      <w:rFonts w:ascii="Times New Roman" w:eastAsia="Times New Roman" w:hAnsi="Times New Roman"/>
      <w:spacing w:val="-3"/>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sid w:val="009D7A94"/>
    <w:rPr>
      <w:rFonts w:ascii="Times New Roman" w:eastAsia="Times New Roman" w:hAnsi="Times New Roman"/>
      <w:b/>
      <w:noProof/>
      <w:sz w:val="36"/>
      <w14:shadow w14:blurRad="50800" w14:dist="38100" w14:dir="2700000" w14:sx="100000" w14:sy="100000" w14:kx="0" w14:ky="0" w14:algn="tl">
        <w14:srgbClr w14:val="000000">
          <w14:alpha w14:val="60000"/>
        </w14:srgbClr>
      </w14:shadow>
    </w:rPr>
  </w:style>
  <w:style w:type="character" w:customStyle="1" w:styleId="Ttulo2Car">
    <w:name w:val="Título 2 Car"/>
    <w:link w:val="Ttulo2"/>
    <w:rsid w:val="009D7A94"/>
    <w:rPr>
      <w:rFonts w:ascii="Times New Roman" w:eastAsia="Times New Roman" w:hAnsi="Times New Roman"/>
      <w:b/>
      <w:lang w:val="es-ES_tradnl"/>
    </w:rPr>
  </w:style>
  <w:style w:type="character" w:customStyle="1" w:styleId="Ttulo3Car">
    <w:name w:val="Título 3 Car"/>
    <w:link w:val="Ttulo3"/>
    <w:rsid w:val="009D7A94"/>
    <w:rPr>
      <w:rFonts w:ascii="Times New Roman" w:eastAsia="Times New Roman" w:hAnsi="Times New Roman"/>
      <w:sz w:val="24"/>
      <w:lang w:val="es-ES_tradnl"/>
    </w:rPr>
  </w:style>
  <w:style w:type="character" w:customStyle="1" w:styleId="Ttulo4Car">
    <w:name w:val="Título 4 Car"/>
    <w:link w:val="Ttulo4"/>
    <w:rsid w:val="009D7A94"/>
    <w:rPr>
      <w:rFonts w:ascii="Times New Roman" w:eastAsia="Times New Roman" w:hAnsi="Times New Roman"/>
      <w:b/>
      <w:sz w:val="22"/>
    </w:rPr>
  </w:style>
  <w:style w:type="character" w:customStyle="1" w:styleId="Ttulo5Car">
    <w:name w:val="Título 5 Car"/>
    <w:link w:val="Ttulo5"/>
    <w:rsid w:val="009D7A94"/>
    <w:rPr>
      <w:rFonts w:ascii="Times New Roman" w:eastAsia="Times New Roman" w:hAnsi="Times New Roman"/>
      <w:b/>
      <w:u w:val="single"/>
    </w:rPr>
  </w:style>
  <w:style w:type="character" w:customStyle="1" w:styleId="Ttulo6Car">
    <w:name w:val="Título 6 Car"/>
    <w:link w:val="Ttulo6"/>
    <w:rsid w:val="009D7A94"/>
    <w:rPr>
      <w:rFonts w:ascii="Times New Roman" w:eastAsia="Times New Roman" w:hAnsi="Times New Roman"/>
      <w:b/>
      <w:sz w:val="21"/>
    </w:rPr>
  </w:style>
  <w:style w:type="character" w:customStyle="1" w:styleId="Ttulo7Car">
    <w:name w:val="Título 7 Car"/>
    <w:link w:val="Ttulo7"/>
    <w:rsid w:val="009D7A94"/>
    <w:rPr>
      <w:rFonts w:ascii="Times New Roman" w:eastAsia="Times New Roman" w:hAnsi="Times New Roman"/>
      <w:b/>
      <w:sz w:val="24"/>
    </w:rPr>
  </w:style>
  <w:style w:type="character" w:customStyle="1" w:styleId="Ttulo8Car">
    <w:name w:val="Título 8 Car"/>
    <w:link w:val="Ttulo8"/>
    <w:rsid w:val="009D7A94"/>
    <w:rPr>
      <w:rFonts w:ascii="Times New Roman" w:eastAsia="Times New Roman" w:hAnsi="Times New Roman"/>
      <w:b/>
      <w:spacing w:val="-3"/>
      <w:sz w:val="22"/>
    </w:rPr>
  </w:style>
  <w:style w:type="character" w:customStyle="1" w:styleId="Ttulo9Car">
    <w:name w:val="Título 9 Car"/>
    <w:link w:val="Ttulo9"/>
    <w:rsid w:val="009D7A94"/>
    <w:rPr>
      <w:rFonts w:ascii="Times New Roman" w:eastAsia="Times New Roman" w:hAnsi="Times New Roman"/>
      <w:spacing w:val="-3"/>
      <w:sz w:val="22"/>
      <w:u w:val="single"/>
    </w:rPr>
  </w:style>
  <w:style w:type="paragraph" w:styleId="Prrafodelista">
    <w:name w:val="List Paragraph"/>
    <w:basedOn w:val="Normal"/>
    <w:uiPriority w:val="34"/>
    <w:qFormat/>
    <w:rsid w:val="0096328B"/>
    <w:pPr>
      <w:ind w:left="720"/>
      <w:contextualSpacing/>
    </w:pPr>
  </w:style>
  <w:style w:type="table" w:styleId="Tablaconcuadrcula">
    <w:name w:val="Table Grid"/>
    <w:basedOn w:val="Tablanormal"/>
    <w:rsid w:val="00E344EF"/>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cimalAligned">
    <w:name w:val="Decimal Aligned"/>
    <w:basedOn w:val="Normal"/>
    <w:uiPriority w:val="40"/>
    <w:qFormat/>
    <w:rsid w:val="00D9470D"/>
    <w:pPr>
      <w:tabs>
        <w:tab w:val="decimal" w:pos="360"/>
      </w:tabs>
    </w:pPr>
    <w:rPr>
      <w:rFonts w:eastAsia="Times New Roman"/>
    </w:rPr>
  </w:style>
  <w:style w:type="paragraph" w:styleId="Textonotapie">
    <w:name w:val="footnote text"/>
    <w:basedOn w:val="Normal"/>
    <w:link w:val="TextonotapieCar"/>
    <w:unhideWhenUsed/>
    <w:rsid w:val="00D9470D"/>
    <w:pPr>
      <w:spacing w:after="0" w:line="240" w:lineRule="auto"/>
    </w:pPr>
    <w:rPr>
      <w:rFonts w:eastAsia="Times New Roman"/>
      <w:sz w:val="20"/>
      <w:szCs w:val="20"/>
    </w:rPr>
  </w:style>
  <w:style w:type="character" w:customStyle="1" w:styleId="TextonotapieCar">
    <w:name w:val="Texto nota pie Car"/>
    <w:link w:val="Textonotapie"/>
    <w:uiPriority w:val="99"/>
    <w:rsid w:val="00D9470D"/>
    <w:rPr>
      <w:rFonts w:ascii="Calibri" w:eastAsia="Times New Roman" w:hAnsi="Calibri" w:cs="Times New Roman"/>
      <w:lang w:eastAsia="en-US"/>
    </w:rPr>
  </w:style>
  <w:style w:type="character" w:styleId="nfasissutil">
    <w:name w:val="Subtle Emphasis"/>
    <w:uiPriority w:val="19"/>
    <w:qFormat/>
    <w:rsid w:val="00D9470D"/>
    <w:rPr>
      <w:rFonts w:eastAsia="Times New Roman" w:cs="Times New Roman"/>
      <w:bCs w:val="0"/>
      <w:i/>
      <w:iCs/>
      <w:color w:val="808080"/>
      <w:szCs w:val="22"/>
      <w:lang w:val="es-ES"/>
    </w:rPr>
  </w:style>
  <w:style w:type="table" w:styleId="Sombreadoclaro-nfasis1">
    <w:name w:val="Light Shading Accent 1"/>
    <w:basedOn w:val="Tablanormal"/>
    <w:uiPriority w:val="60"/>
    <w:rsid w:val="00D9470D"/>
    <w:rPr>
      <w:rFonts w:eastAsia="Times New Roman"/>
      <w:color w:val="365F91"/>
      <w:sz w:val="22"/>
      <w:szCs w:val="22"/>
      <w:lang w:eastAsia="en-US"/>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Encabezado">
    <w:name w:val="header"/>
    <w:basedOn w:val="Normal"/>
    <w:link w:val="EncabezadoCar"/>
    <w:unhideWhenUsed/>
    <w:rsid w:val="00655FB4"/>
    <w:pPr>
      <w:tabs>
        <w:tab w:val="center" w:pos="4252"/>
        <w:tab w:val="right" w:pos="8504"/>
      </w:tabs>
    </w:pPr>
  </w:style>
  <w:style w:type="character" w:customStyle="1" w:styleId="EncabezadoCar">
    <w:name w:val="Encabezado Car"/>
    <w:link w:val="Encabezado"/>
    <w:uiPriority w:val="99"/>
    <w:semiHidden/>
    <w:rsid w:val="00655FB4"/>
    <w:rPr>
      <w:sz w:val="22"/>
      <w:szCs w:val="22"/>
      <w:lang w:eastAsia="en-US"/>
    </w:rPr>
  </w:style>
  <w:style w:type="paragraph" w:styleId="Piedepgina">
    <w:name w:val="footer"/>
    <w:basedOn w:val="Normal"/>
    <w:link w:val="PiedepginaCar"/>
    <w:unhideWhenUsed/>
    <w:rsid w:val="00655FB4"/>
    <w:pPr>
      <w:tabs>
        <w:tab w:val="center" w:pos="4252"/>
        <w:tab w:val="right" w:pos="8504"/>
      </w:tabs>
    </w:pPr>
  </w:style>
  <w:style w:type="character" w:customStyle="1" w:styleId="PiedepginaCar">
    <w:name w:val="Pie de página Car"/>
    <w:link w:val="Piedepgina"/>
    <w:rsid w:val="00655FB4"/>
    <w:rPr>
      <w:sz w:val="22"/>
      <w:szCs w:val="22"/>
      <w:lang w:eastAsia="en-US"/>
    </w:rPr>
  </w:style>
  <w:style w:type="paragraph" w:styleId="Textoindependiente2">
    <w:name w:val="Body Text 2"/>
    <w:basedOn w:val="Normal"/>
    <w:link w:val="Textoindependiente2Car"/>
    <w:rsid w:val="009D7A94"/>
    <w:pPr>
      <w:spacing w:after="0" w:line="240" w:lineRule="auto"/>
      <w:jc w:val="both"/>
    </w:pPr>
    <w:rPr>
      <w:rFonts w:ascii="Times New Roman" w:eastAsia="Times New Roman" w:hAnsi="Times New Roman"/>
      <w:b/>
      <w:noProof/>
      <w:szCs w:val="20"/>
      <w:lang w:eastAsia="es-ES"/>
      <w14:shadow w14:blurRad="50800" w14:dist="38100" w14:dir="2700000" w14:sx="100000" w14:sy="100000" w14:kx="0" w14:ky="0" w14:algn="tl">
        <w14:srgbClr w14:val="000000">
          <w14:alpha w14:val="60000"/>
        </w14:srgbClr>
      </w14:shadow>
    </w:rPr>
  </w:style>
  <w:style w:type="character" w:customStyle="1" w:styleId="Textoindependiente2Car">
    <w:name w:val="Texto independiente 2 Car"/>
    <w:link w:val="Textoindependiente2"/>
    <w:rsid w:val="009D7A94"/>
    <w:rPr>
      <w:rFonts w:ascii="Times New Roman" w:eastAsia="Times New Roman" w:hAnsi="Times New Roman"/>
      <w:b/>
      <w:noProof/>
      <w:sz w:val="22"/>
      <w14:shadow w14:blurRad="50800" w14:dist="38100" w14:dir="2700000" w14:sx="100000" w14:sy="100000" w14:kx="0" w14:ky="0" w14:algn="tl">
        <w14:srgbClr w14:val="000000">
          <w14:alpha w14:val="60000"/>
        </w14:srgbClr>
      </w14:shadow>
    </w:rPr>
  </w:style>
  <w:style w:type="paragraph" w:styleId="Sangradetextonormal">
    <w:name w:val="Body Text Indent"/>
    <w:basedOn w:val="Normal"/>
    <w:link w:val="SangradetextonormalCar"/>
    <w:rsid w:val="009D7A94"/>
    <w:pPr>
      <w:spacing w:after="0" w:line="240" w:lineRule="auto"/>
      <w:ind w:firstLine="640"/>
      <w:jc w:val="both"/>
    </w:pPr>
    <w:rPr>
      <w:rFonts w:ascii="Times New Roman" w:eastAsia="Times New Roman" w:hAnsi="Times New Roman"/>
      <w:noProof/>
      <w:szCs w:val="20"/>
      <w:lang w:eastAsia="es-ES"/>
      <w14:shadow w14:blurRad="50800" w14:dist="38100" w14:dir="2700000" w14:sx="100000" w14:sy="100000" w14:kx="0" w14:ky="0" w14:algn="tl">
        <w14:srgbClr w14:val="000000">
          <w14:alpha w14:val="60000"/>
        </w14:srgbClr>
      </w14:shadow>
    </w:rPr>
  </w:style>
  <w:style w:type="character" w:customStyle="1" w:styleId="SangradetextonormalCar">
    <w:name w:val="Sangría de texto normal Car"/>
    <w:link w:val="Sangradetextonormal"/>
    <w:rsid w:val="009D7A94"/>
    <w:rPr>
      <w:rFonts w:ascii="Times New Roman" w:eastAsia="Times New Roman" w:hAnsi="Times New Roman"/>
      <w:noProof/>
      <w:sz w:val="22"/>
      <w14:shadow w14:blurRad="50800" w14:dist="38100" w14:dir="2700000" w14:sx="100000" w14:sy="100000" w14:kx="0" w14:ky="0" w14:algn="tl">
        <w14:srgbClr w14:val="000000">
          <w14:alpha w14:val="60000"/>
        </w14:srgbClr>
      </w14:shadow>
    </w:rPr>
  </w:style>
  <w:style w:type="paragraph" w:styleId="Sangra2detindependiente">
    <w:name w:val="Body Text Indent 2"/>
    <w:basedOn w:val="Normal"/>
    <w:link w:val="Sangra2detindependienteCar"/>
    <w:rsid w:val="009D7A94"/>
    <w:pPr>
      <w:spacing w:after="0" w:line="240" w:lineRule="auto"/>
      <w:ind w:right="71" w:firstLine="640"/>
      <w:jc w:val="both"/>
    </w:pPr>
    <w:rPr>
      <w:rFonts w:ascii="Times New Roman" w:eastAsia="Times New Roman" w:hAnsi="Times New Roman"/>
      <w:szCs w:val="20"/>
      <w:lang w:eastAsia="es-ES"/>
    </w:rPr>
  </w:style>
  <w:style w:type="character" w:customStyle="1" w:styleId="Sangra2detindependienteCar">
    <w:name w:val="Sangría 2 de t. independiente Car"/>
    <w:link w:val="Sangra2detindependiente"/>
    <w:rsid w:val="009D7A94"/>
    <w:rPr>
      <w:rFonts w:ascii="Times New Roman" w:eastAsia="Times New Roman" w:hAnsi="Times New Roman"/>
      <w:sz w:val="22"/>
    </w:rPr>
  </w:style>
  <w:style w:type="character" w:styleId="Nmerodepgina">
    <w:name w:val="page number"/>
    <w:basedOn w:val="Fuentedeprrafopredeter"/>
    <w:rsid w:val="009D7A94"/>
  </w:style>
  <w:style w:type="character" w:styleId="Nmerodelnea">
    <w:name w:val="line number"/>
    <w:basedOn w:val="Fuentedeprrafopredeter"/>
    <w:rsid w:val="009D7A94"/>
  </w:style>
  <w:style w:type="paragraph" w:styleId="Textoindependiente">
    <w:name w:val="Body Text"/>
    <w:basedOn w:val="Normal"/>
    <w:link w:val="TextoindependienteCar"/>
    <w:rsid w:val="009D7A94"/>
    <w:pPr>
      <w:spacing w:after="0" w:line="480" w:lineRule="auto"/>
      <w:ind w:right="191"/>
      <w:jc w:val="both"/>
    </w:pPr>
    <w:rPr>
      <w:rFonts w:ascii="Times New Roman" w:eastAsia="Times New Roman" w:hAnsi="Times New Roman"/>
      <w:szCs w:val="20"/>
      <w:lang w:eastAsia="es-ES"/>
    </w:rPr>
  </w:style>
  <w:style w:type="character" w:customStyle="1" w:styleId="TextoindependienteCar">
    <w:name w:val="Texto independiente Car"/>
    <w:link w:val="Textoindependiente"/>
    <w:rsid w:val="009D7A94"/>
    <w:rPr>
      <w:rFonts w:ascii="Times New Roman" w:eastAsia="Times New Roman" w:hAnsi="Times New Roman"/>
      <w:sz w:val="22"/>
    </w:rPr>
  </w:style>
  <w:style w:type="paragraph" w:styleId="Textoindependiente3">
    <w:name w:val="Body Text 3"/>
    <w:basedOn w:val="Normal"/>
    <w:link w:val="Textoindependiente3Car"/>
    <w:rsid w:val="009D7A94"/>
    <w:pPr>
      <w:spacing w:after="0" w:line="240" w:lineRule="auto"/>
      <w:jc w:val="both"/>
    </w:pPr>
    <w:rPr>
      <w:rFonts w:ascii="Times New Roman" w:eastAsia="Times New Roman" w:hAnsi="Times New Roman"/>
      <w:szCs w:val="20"/>
      <w:lang w:val="es-ES_tradnl" w:eastAsia="es-ES"/>
    </w:rPr>
  </w:style>
  <w:style w:type="character" w:customStyle="1" w:styleId="Textoindependiente3Car">
    <w:name w:val="Texto independiente 3 Car"/>
    <w:link w:val="Textoindependiente3"/>
    <w:rsid w:val="009D7A94"/>
    <w:rPr>
      <w:rFonts w:ascii="Times New Roman" w:eastAsia="Times New Roman" w:hAnsi="Times New Roman"/>
      <w:sz w:val="22"/>
      <w:lang w:val="es-ES_tradnl"/>
    </w:rPr>
  </w:style>
  <w:style w:type="paragraph" w:styleId="Textodebloque">
    <w:name w:val="Block Text"/>
    <w:basedOn w:val="Normal"/>
    <w:rsid w:val="009D7A94"/>
    <w:pPr>
      <w:spacing w:after="0" w:line="240" w:lineRule="auto"/>
      <w:ind w:left="72" w:right="72"/>
      <w:jc w:val="both"/>
    </w:pPr>
    <w:rPr>
      <w:rFonts w:ascii="Times New Roman" w:eastAsia="Times New Roman" w:hAnsi="Times New Roman"/>
      <w:sz w:val="21"/>
      <w:szCs w:val="20"/>
      <w:lang w:val="es-ES_tradnl" w:eastAsia="es-ES"/>
    </w:rPr>
  </w:style>
  <w:style w:type="paragraph" w:customStyle="1" w:styleId="OmniPage1">
    <w:name w:val="OmniPage #1"/>
    <w:basedOn w:val="Normal"/>
    <w:rsid w:val="009D7A94"/>
    <w:pPr>
      <w:spacing w:after="0" w:line="180" w:lineRule="exact"/>
    </w:pPr>
    <w:rPr>
      <w:rFonts w:ascii="Times New Roman" w:eastAsia="Times New Roman" w:hAnsi="Times New Roman"/>
      <w:sz w:val="20"/>
      <w:szCs w:val="20"/>
      <w:lang w:val="en-US" w:eastAsia="es-ES"/>
    </w:rPr>
  </w:style>
  <w:style w:type="paragraph" w:customStyle="1" w:styleId="Sangra2detindependiente1">
    <w:name w:val="Sangría 2 de t. independiente1"/>
    <w:basedOn w:val="Normal"/>
    <w:rsid w:val="009D7A94"/>
    <w:pPr>
      <w:widowControl w:val="0"/>
      <w:spacing w:after="0" w:line="240" w:lineRule="auto"/>
      <w:ind w:firstLine="708"/>
      <w:jc w:val="both"/>
    </w:pPr>
    <w:rPr>
      <w:rFonts w:ascii="Times New Roman" w:eastAsia="Times New Roman" w:hAnsi="Times New Roman"/>
      <w:b/>
      <w:sz w:val="24"/>
      <w:szCs w:val="20"/>
      <w:lang w:eastAsia="es-ES"/>
    </w:rPr>
  </w:style>
  <w:style w:type="paragraph" w:customStyle="1" w:styleId="SangradetindependienteB">
    <w:name w:val="Sangría de t. independiente/B"/>
    <w:basedOn w:val="Normal"/>
    <w:rsid w:val="009D7A94"/>
    <w:pPr>
      <w:widowControl w:val="0"/>
      <w:spacing w:after="0" w:line="240" w:lineRule="auto"/>
      <w:ind w:left="709"/>
      <w:jc w:val="both"/>
    </w:pPr>
    <w:rPr>
      <w:rFonts w:ascii="Times New Roman" w:eastAsia="Times New Roman" w:hAnsi="Times New Roman"/>
      <w:sz w:val="24"/>
      <w:szCs w:val="20"/>
      <w:lang w:eastAsia="es-ES"/>
    </w:rPr>
  </w:style>
  <w:style w:type="paragraph" w:styleId="Sangra3detindependiente">
    <w:name w:val="Body Text Indent 3"/>
    <w:basedOn w:val="Normal"/>
    <w:link w:val="Sangra3detindependienteCar"/>
    <w:rsid w:val="009D7A94"/>
    <w:pPr>
      <w:spacing w:after="0" w:line="240" w:lineRule="auto"/>
      <w:ind w:firstLine="708"/>
      <w:jc w:val="both"/>
    </w:pPr>
    <w:rPr>
      <w:rFonts w:ascii="Times New Roman" w:eastAsia="Times New Roman" w:hAnsi="Times New Roman"/>
      <w:sz w:val="24"/>
      <w:szCs w:val="20"/>
      <w:lang w:eastAsia="es-ES"/>
    </w:rPr>
  </w:style>
  <w:style w:type="character" w:customStyle="1" w:styleId="Sangra3detindependienteCar">
    <w:name w:val="Sangría 3 de t. independiente Car"/>
    <w:link w:val="Sangra3detindependiente"/>
    <w:rsid w:val="009D7A94"/>
    <w:rPr>
      <w:rFonts w:ascii="Times New Roman" w:eastAsia="Times New Roman" w:hAnsi="Times New Roman"/>
      <w:sz w:val="24"/>
    </w:rPr>
  </w:style>
  <w:style w:type="paragraph" w:styleId="Descripcin">
    <w:name w:val="caption"/>
    <w:basedOn w:val="Normal"/>
    <w:next w:val="Normal"/>
    <w:qFormat/>
    <w:rsid w:val="009D7A94"/>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right"/>
    </w:pPr>
    <w:rPr>
      <w:rFonts w:ascii="Times New Roman" w:eastAsia="Times New Roman" w:hAnsi="Times New Roman"/>
      <w:i/>
      <w:sz w:val="18"/>
      <w:szCs w:val="20"/>
      <w:lang w:val="es-ES_tradnl" w:eastAsia="es-ES"/>
    </w:rPr>
  </w:style>
  <w:style w:type="paragraph" w:customStyle="1" w:styleId="NormalArial">
    <w:name w:val="Normal+Arial"/>
    <w:basedOn w:val="Normal"/>
    <w:rsid w:val="009D7A94"/>
    <w:pPr>
      <w:spacing w:after="0" w:line="240" w:lineRule="auto"/>
    </w:pPr>
    <w:rPr>
      <w:rFonts w:ascii="Times New Roman" w:eastAsia="Times New Roman" w:hAnsi="Times New Roman"/>
      <w:szCs w:val="20"/>
      <w:lang w:eastAsia="es-ES"/>
    </w:rPr>
  </w:style>
  <w:style w:type="paragraph" w:customStyle="1" w:styleId="NormalArial0">
    <w:name w:val="Normal + Arial"/>
    <w:aliases w:val="Justificado,Interlineado:  Doble"/>
    <w:basedOn w:val="Normal"/>
    <w:rsid w:val="009D7A94"/>
    <w:pPr>
      <w:spacing w:after="0" w:line="240" w:lineRule="auto"/>
    </w:pPr>
    <w:rPr>
      <w:rFonts w:ascii="Times New Roman" w:eastAsia="Times New Roman" w:hAnsi="Times New Roman"/>
      <w:szCs w:val="20"/>
      <w:lang w:eastAsia="es-ES"/>
    </w:rPr>
  </w:style>
  <w:style w:type="paragraph" w:customStyle="1" w:styleId="Car1CarCarCarCarCarCarCarCarCar">
    <w:name w:val="Car1 Car Car Car Car Car Car Car Car Car"/>
    <w:basedOn w:val="Normal"/>
    <w:autoRedefine/>
    <w:rsid w:val="00FE0492"/>
    <w:pPr>
      <w:widowControl w:val="0"/>
      <w:spacing w:after="160" w:line="240" w:lineRule="exact"/>
    </w:pPr>
    <w:rPr>
      <w:rFonts w:ascii="Verdana" w:eastAsia="Times New Roman" w:hAnsi="Verdana"/>
      <w:sz w:val="20"/>
      <w:szCs w:val="20"/>
      <w:lang w:val="en-US"/>
    </w:rPr>
  </w:style>
  <w:style w:type="paragraph" w:customStyle="1" w:styleId="COMUNICACIONTEXTO">
    <w:name w:val="COMUNICACION TEXTO"/>
    <w:basedOn w:val="Normal"/>
    <w:rsid w:val="001706F7"/>
    <w:pPr>
      <w:spacing w:after="240" w:line="240" w:lineRule="auto"/>
      <w:ind w:right="-142"/>
      <w:jc w:val="both"/>
    </w:pPr>
    <w:rPr>
      <w:rFonts w:ascii="Times" w:eastAsia="Times" w:hAnsi="Times"/>
      <w:sz w:val="24"/>
      <w:szCs w:val="20"/>
      <w:lang w:val="es-ES_tradnl" w:eastAsia="es-ES"/>
    </w:rPr>
  </w:style>
  <w:style w:type="paragraph" w:styleId="NormalWeb">
    <w:name w:val="Normal (Web)"/>
    <w:basedOn w:val="Normal"/>
    <w:uiPriority w:val="99"/>
    <w:rsid w:val="00BE4CA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justificado">
    <w:name w:val="justificado"/>
    <w:basedOn w:val="Normal"/>
    <w:rsid w:val="00BE4CA6"/>
    <w:pPr>
      <w:spacing w:before="100" w:beforeAutospacing="1" w:after="100" w:afterAutospacing="1" w:line="240" w:lineRule="auto"/>
    </w:pPr>
    <w:rPr>
      <w:rFonts w:ascii="Times New Roman" w:eastAsia="Times New Roman" w:hAnsi="Times New Roman"/>
      <w:sz w:val="24"/>
      <w:szCs w:val="24"/>
      <w:lang w:eastAsia="es-ES"/>
    </w:rPr>
  </w:style>
  <w:style w:type="paragraph" w:customStyle="1" w:styleId="Textoindependiente31">
    <w:name w:val="Texto independiente 31"/>
    <w:basedOn w:val="Normal"/>
    <w:rsid w:val="00A502BF"/>
    <w:pPr>
      <w:widowControl w:val="0"/>
      <w:spacing w:after="0" w:line="240" w:lineRule="auto"/>
      <w:jc w:val="both"/>
    </w:pPr>
    <w:rPr>
      <w:rFonts w:ascii="Times New Roman" w:eastAsia="Times New Roman" w:hAnsi="Times New Roman"/>
      <w:sz w:val="20"/>
      <w:szCs w:val="20"/>
      <w:lang w:eastAsia="es-ES"/>
    </w:rPr>
  </w:style>
  <w:style w:type="character" w:styleId="Hipervnculo">
    <w:name w:val="Hyperlink"/>
    <w:uiPriority w:val="99"/>
    <w:rsid w:val="004B13DC"/>
    <w:rPr>
      <w:rFonts w:cs="Times New Roman"/>
      <w:color w:val="0000FF"/>
      <w:u w:val="single"/>
    </w:rPr>
  </w:style>
  <w:style w:type="paragraph" w:customStyle="1" w:styleId="Default">
    <w:name w:val="Default"/>
    <w:rsid w:val="004B13DC"/>
    <w:pPr>
      <w:autoSpaceDE w:val="0"/>
      <w:autoSpaceDN w:val="0"/>
      <w:adjustRightInd w:val="0"/>
    </w:pPr>
    <w:rPr>
      <w:rFonts w:ascii="Times New Roman" w:eastAsia="Times New Roman" w:hAnsi="Times New Roman"/>
      <w:color w:val="000000"/>
      <w:sz w:val="24"/>
      <w:szCs w:val="24"/>
    </w:rPr>
  </w:style>
  <w:style w:type="paragraph" w:customStyle="1" w:styleId="Car1CarCarCarCarCarCarCarCarCarCarCarCar">
    <w:name w:val="Car1 Car Car Car Car Car Car Car Car Car Car Car Car"/>
    <w:basedOn w:val="Normal"/>
    <w:autoRedefine/>
    <w:rsid w:val="005E2165"/>
    <w:pPr>
      <w:widowControl w:val="0"/>
      <w:spacing w:after="160" w:line="240" w:lineRule="exact"/>
    </w:pPr>
    <w:rPr>
      <w:rFonts w:ascii="Verdana" w:eastAsia="Times New Roman" w:hAnsi="Verdana"/>
      <w:sz w:val="20"/>
      <w:szCs w:val="20"/>
      <w:lang w:val="en-US"/>
    </w:rPr>
  </w:style>
  <w:style w:type="character" w:customStyle="1" w:styleId="apple-style-span">
    <w:name w:val="apple-style-span"/>
    <w:basedOn w:val="Fuentedeprrafopredeter"/>
    <w:rsid w:val="00EE46B3"/>
  </w:style>
  <w:style w:type="paragraph" w:customStyle="1" w:styleId="Car1CarCarCarCarCarCarCarCarCarCarCarCarCarCarCar">
    <w:name w:val="Car1 Car Car Car Car Car Car Car Car Car Car Car Car Car Car Car"/>
    <w:basedOn w:val="Normal"/>
    <w:autoRedefine/>
    <w:rsid w:val="004D047B"/>
    <w:pPr>
      <w:widowControl w:val="0"/>
      <w:spacing w:after="160" w:line="240" w:lineRule="exact"/>
    </w:pPr>
    <w:rPr>
      <w:rFonts w:ascii="Verdana" w:eastAsia="Times New Roman" w:hAnsi="Verdana"/>
      <w:sz w:val="20"/>
      <w:szCs w:val="20"/>
      <w:lang w:val="en-US"/>
    </w:rPr>
  </w:style>
  <w:style w:type="paragraph" w:customStyle="1" w:styleId="Car1CarCarCar">
    <w:name w:val="Car1 Car Car Car"/>
    <w:basedOn w:val="Normal"/>
    <w:autoRedefine/>
    <w:rsid w:val="008161C2"/>
    <w:pPr>
      <w:widowControl w:val="0"/>
      <w:spacing w:after="160" w:line="240" w:lineRule="exact"/>
    </w:pPr>
    <w:rPr>
      <w:rFonts w:ascii="Verdana" w:eastAsia="Times New Roman" w:hAnsi="Verdana"/>
      <w:sz w:val="20"/>
      <w:szCs w:val="20"/>
      <w:lang w:val="en-US"/>
    </w:rPr>
  </w:style>
  <w:style w:type="paragraph" w:customStyle="1" w:styleId="NormalWeb2">
    <w:name w:val="Normal (Web)2"/>
    <w:basedOn w:val="Normal"/>
    <w:rsid w:val="003C4D4C"/>
    <w:pPr>
      <w:spacing w:before="100" w:beforeAutospacing="1" w:after="100" w:afterAutospacing="1" w:line="240" w:lineRule="auto"/>
      <w:jc w:val="both"/>
    </w:pPr>
    <w:rPr>
      <w:rFonts w:ascii="Times New Roman" w:eastAsia="Times New Roman" w:hAnsi="Times New Roman"/>
      <w:sz w:val="24"/>
      <w:szCs w:val="24"/>
      <w:lang w:eastAsia="es-ES"/>
    </w:rPr>
  </w:style>
  <w:style w:type="paragraph" w:customStyle="1" w:styleId="NormalWeb7">
    <w:name w:val="Normal (Web)7"/>
    <w:basedOn w:val="Normal"/>
    <w:rsid w:val="003C4D4C"/>
    <w:pPr>
      <w:shd w:val="clear" w:color="auto" w:fill="FFFFFF"/>
      <w:spacing w:before="100" w:beforeAutospacing="1" w:after="100" w:afterAutospacing="1" w:line="240" w:lineRule="auto"/>
    </w:pPr>
    <w:rPr>
      <w:rFonts w:ascii="Times New Roman" w:eastAsia="Times New Roman" w:hAnsi="Times New Roman"/>
      <w:color w:val="333333"/>
      <w:sz w:val="26"/>
      <w:szCs w:val="26"/>
      <w:lang w:eastAsia="es-ES"/>
    </w:rPr>
  </w:style>
  <w:style w:type="paragraph" w:styleId="Textodeglobo">
    <w:name w:val="Balloon Text"/>
    <w:basedOn w:val="Normal"/>
    <w:semiHidden/>
    <w:rsid w:val="00EF4ECA"/>
    <w:rPr>
      <w:rFonts w:ascii="Tahoma" w:hAnsi="Tahoma" w:cs="Tahoma"/>
      <w:sz w:val="16"/>
      <w:szCs w:val="16"/>
    </w:rPr>
  </w:style>
  <w:style w:type="table" w:customStyle="1" w:styleId="Tablaconcuadrcula1">
    <w:name w:val="Tabla con cuadrícula1"/>
    <w:basedOn w:val="Tablanormal"/>
    <w:next w:val="Tablaconcuadrcula"/>
    <w:rsid w:val="005179A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Normal"/>
    <w:qFormat/>
    <w:rsid w:val="006539E9"/>
    <w:pPr>
      <w:spacing w:before="100" w:beforeAutospacing="1" w:after="0" w:line="480" w:lineRule="auto"/>
      <w:ind w:right="193"/>
      <w:jc w:val="both"/>
    </w:pPr>
    <w:rPr>
      <w:rFonts w:ascii="Times New Roman" w:eastAsia="Times New Roman" w:hAnsi="Times New Roman"/>
      <w:sz w:val="24"/>
      <w:szCs w:val="24"/>
      <w:lang w:eastAsia="es-ES"/>
    </w:rPr>
  </w:style>
  <w:style w:type="paragraph" w:customStyle="1" w:styleId="contenido-del-marco-western">
    <w:name w:val="contenido-del-marco-western"/>
    <w:basedOn w:val="Normal"/>
    <w:rsid w:val="008A7831"/>
    <w:pPr>
      <w:spacing w:before="100" w:beforeAutospacing="1" w:after="0" w:line="480" w:lineRule="auto"/>
      <w:ind w:right="193"/>
      <w:jc w:val="both"/>
    </w:pPr>
    <w:rPr>
      <w:rFonts w:ascii="Times New Roman" w:eastAsia="Times New Roman" w:hAnsi="Times New Roman"/>
      <w:sz w:val="24"/>
      <w:szCs w:val="24"/>
      <w:lang w:eastAsia="es-ES"/>
    </w:rPr>
  </w:style>
  <w:style w:type="paragraph" w:customStyle="1" w:styleId="Standard">
    <w:name w:val="Standard"/>
    <w:link w:val="StandardCar"/>
    <w:qFormat/>
    <w:rsid w:val="00E25AE9"/>
    <w:pPr>
      <w:suppressAutoHyphens/>
      <w:autoSpaceDN w:val="0"/>
      <w:textAlignment w:val="baseline"/>
    </w:pPr>
    <w:rPr>
      <w:rFonts w:ascii="Arial" w:eastAsia="Times New Roman" w:hAnsi="Arial" w:cs="Arial"/>
      <w:kern w:val="3"/>
      <w:szCs w:val="24"/>
      <w:lang w:eastAsia="zh-CN"/>
    </w:rPr>
  </w:style>
  <w:style w:type="paragraph" w:customStyle="1" w:styleId="Textbody">
    <w:name w:val="Text body"/>
    <w:basedOn w:val="Standard"/>
    <w:rsid w:val="00E25AE9"/>
    <w:pPr>
      <w:spacing w:after="120"/>
    </w:pPr>
  </w:style>
  <w:style w:type="paragraph" w:customStyle="1" w:styleId="TableContents">
    <w:name w:val="Table Contents"/>
    <w:basedOn w:val="Standard"/>
    <w:rsid w:val="00E25AE9"/>
    <w:pPr>
      <w:suppressLineNumbers/>
    </w:pPr>
  </w:style>
  <w:style w:type="character" w:customStyle="1" w:styleId="StandardCar">
    <w:name w:val="Standard Car"/>
    <w:basedOn w:val="Fuentedeprrafopredeter"/>
    <w:link w:val="Standard"/>
    <w:rsid w:val="007F381B"/>
    <w:rPr>
      <w:rFonts w:ascii="Arial" w:eastAsia="Times New Roman" w:hAnsi="Arial" w:cs="Arial"/>
      <w:kern w:val="3"/>
      <w:szCs w:val="24"/>
      <w:lang w:eastAsia="zh-CN"/>
    </w:rPr>
  </w:style>
  <w:style w:type="character" w:customStyle="1" w:styleId="EnlacedeInternet">
    <w:name w:val="Enlace de Internet"/>
    <w:rsid w:val="00AB703D"/>
    <w:rPr>
      <w:rFonts w:cs="Times New Roman"/>
      <w:color w:val="0000FF"/>
      <w:u w:val="single"/>
    </w:rPr>
  </w:style>
  <w:style w:type="paragraph" w:customStyle="1" w:styleId="Contenidodelatabla">
    <w:name w:val="Contenido de la tabla"/>
    <w:basedOn w:val="Normal"/>
    <w:qFormat/>
    <w:rsid w:val="00AB703D"/>
    <w:pPr>
      <w:widowControl w:val="0"/>
      <w:overflowPunct w:val="0"/>
      <w:spacing w:after="0" w:line="240" w:lineRule="auto"/>
    </w:pPr>
    <w:rPr>
      <w:kern w:val="2"/>
      <w:sz w:val="20"/>
      <w:szCs w:val="20"/>
      <w:lang w:eastAsia="es-ES"/>
    </w:rPr>
  </w:style>
  <w:style w:type="character" w:styleId="Mencinsinresolver">
    <w:name w:val="Unresolved Mention"/>
    <w:basedOn w:val="Fuentedeprrafopredeter"/>
    <w:uiPriority w:val="99"/>
    <w:semiHidden/>
    <w:unhideWhenUsed/>
    <w:rsid w:val="002C6CC0"/>
    <w:rPr>
      <w:color w:val="605E5C"/>
      <w:shd w:val="clear" w:color="auto" w:fill="E1DFDD"/>
    </w:rPr>
  </w:style>
  <w:style w:type="character" w:styleId="Hipervnculovisitado">
    <w:name w:val="FollowedHyperlink"/>
    <w:basedOn w:val="Fuentedeprrafopredeter"/>
    <w:uiPriority w:val="99"/>
    <w:semiHidden/>
    <w:unhideWhenUsed/>
    <w:rsid w:val="00333F4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20326">
      <w:bodyDiv w:val="1"/>
      <w:marLeft w:val="0"/>
      <w:marRight w:val="0"/>
      <w:marTop w:val="0"/>
      <w:marBottom w:val="0"/>
      <w:divBdr>
        <w:top w:val="none" w:sz="0" w:space="0" w:color="auto"/>
        <w:left w:val="none" w:sz="0" w:space="0" w:color="auto"/>
        <w:bottom w:val="none" w:sz="0" w:space="0" w:color="auto"/>
        <w:right w:val="none" w:sz="0" w:space="0" w:color="auto"/>
      </w:divBdr>
    </w:div>
    <w:div w:id="8724548">
      <w:bodyDiv w:val="1"/>
      <w:marLeft w:val="0"/>
      <w:marRight w:val="0"/>
      <w:marTop w:val="0"/>
      <w:marBottom w:val="0"/>
      <w:divBdr>
        <w:top w:val="none" w:sz="0" w:space="0" w:color="auto"/>
        <w:left w:val="none" w:sz="0" w:space="0" w:color="auto"/>
        <w:bottom w:val="none" w:sz="0" w:space="0" w:color="auto"/>
        <w:right w:val="none" w:sz="0" w:space="0" w:color="auto"/>
      </w:divBdr>
    </w:div>
    <w:div w:id="15816719">
      <w:bodyDiv w:val="1"/>
      <w:marLeft w:val="0"/>
      <w:marRight w:val="0"/>
      <w:marTop w:val="0"/>
      <w:marBottom w:val="0"/>
      <w:divBdr>
        <w:top w:val="none" w:sz="0" w:space="0" w:color="auto"/>
        <w:left w:val="none" w:sz="0" w:space="0" w:color="auto"/>
        <w:bottom w:val="none" w:sz="0" w:space="0" w:color="auto"/>
        <w:right w:val="none" w:sz="0" w:space="0" w:color="auto"/>
      </w:divBdr>
    </w:div>
    <w:div w:id="32654796">
      <w:bodyDiv w:val="1"/>
      <w:marLeft w:val="0"/>
      <w:marRight w:val="0"/>
      <w:marTop w:val="0"/>
      <w:marBottom w:val="0"/>
      <w:divBdr>
        <w:top w:val="none" w:sz="0" w:space="0" w:color="auto"/>
        <w:left w:val="none" w:sz="0" w:space="0" w:color="auto"/>
        <w:bottom w:val="none" w:sz="0" w:space="0" w:color="auto"/>
        <w:right w:val="none" w:sz="0" w:space="0" w:color="auto"/>
      </w:divBdr>
    </w:div>
    <w:div w:id="35666351">
      <w:bodyDiv w:val="1"/>
      <w:marLeft w:val="0"/>
      <w:marRight w:val="0"/>
      <w:marTop w:val="0"/>
      <w:marBottom w:val="0"/>
      <w:divBdr>
        <w:top w:val="none" w:sz="0" w:space="0" w:color="auto"/>
        <w:left w:val="none" w:sz="0" w:space="0" w:color="auto"/>
        <w:bottom w:val="none" w:sz="0" w:space="0" w:color="auto"/>
        <w:right w:val="none" w:sz="0" w:space="0" w:color="auto"/>
      </w:divBdr>
    </w:div>
    <w:div w:id="62945530">
      <w:bodyDiv w:val="1"/>
      <w:marLeft w:val="0"/>
      <w:marRight w:val="0"/>
      <w:marTop w:val="0"/>
      <w:marBottom w:val="0"/>
      <w:divBdr>
        <w:top w:val="none" w:sz="0" w:space="0" w:color="auto"/>
        <w:left w:val="none" w:sz="0" w:space="0" w:color="auto"/>
        <w:bottom w:val="none" w:sz="0" w:space="0" w:color="auto"/>
        <w:right w:val="none" w:sz="0" w:space="0" w:color="auto"/>
      </w:divBdr>
    </w:div>
    <w:div w:id="95059693">
      <w:bodyDiv w:val="1"/>
      <w:marLeft w:val="0"/>
      <w:marRight w:val="0"/>
      <w:marTop w:val="0"/>
      <w:marBottom w:val="0"/>
      <w:divBdr>
        <w:top w:val="none" w:sz="0" w:space="0" w:color="auto"/>
        <w:left w:val="none" w:sz="0" w:space="0" w:color="auto"/>
        <w:bottom w:val="none" w:sz="0" w:space="0" w:color="auto"/>
        <w:right w:val="none" w:sz="0" w:space="0" w:color="auto"/>
      </w:divBdr>
    </w:div>
    <w:div w:id="97257327">
      <w:bodyDiv w:val="1"/>
      <w:marLeft w:val="0"/>
      <w:marRight w:val="0"/>
      <w:marTop w:val="0"/>
      <w:marBottom w:val="0"/>
      <w:divBdr>
        <w:top w:val="none" w:sz="0" w:space="0" w:color="auto"/>
        <w:left w:val="none" w:sz="0" w:space="0" w:color="auto"/>
        <w:bottom w:val="none" w:sz="0" w:space="0" w:color="auto"/>
        <w:right w:val="none" w:sz="0" w:space="0" w:color="auto"/>
      </w:divBdr>
    </w:div>
    <w:div w:id="98913104">
      <w:bodyDiv w:val="1"/>
      <w:marLeft w:val="0"/>
      <w:marRight w:val="0"/>
      <w:marTop w:val="0"/>
      <w:marBottom w:val="0"/>
      <w:divBdr>
        <w:top w:val="none" w:sz="0" w:space="0" w:color="auto"/>
        <w:left w:val="none" w:sz="0" w:space="0" w:color="auto"/>
        <w:bottom w:val="none" w:sz="0" w:space="0" w:color="auto"/>
        <w:right w:val="none" w:sz="0" w:space="0" w:color="auto"/>
      </w:divBdr>
    </w:div>
    <w:div w:id="99224186">
      <w:bodyDiv w:val="1"/>
      <w:marLeft w:val="0"/>
      <w:marRight w:val="0"/>
      <w:marTop w:val="0"/>
      <w:marBottom w:val="0"/>
      <w:divBdr>
        <w:top w:val="none" w:sz="0" w:space="0" w:color="auto"/>
        <w:left w:val="none" w:sz="0" w:space="0" w:color="auto"/>
        <w:bottom w:val="none" w:sz="0" w:space="0" w:color="auto"/>
        <w:right w:val="none" w:sz="0" w:space="0" w:color="auto"/>
      </w:divBdr>
    </w:div>
    <w:div w:id="108205278">
      <w:bodyDiv w:val="1"/>
      <w:marLeft w:val="0"/>
      <w:marRight w:val="0"/>
      <w:marTop w:val="0"/>
      <w:marBottom w:val="0"/>
      <w:divBdr>
        <w:top w:val="none" w:sz="0" w:space="0" w:color="auto"/>
        <w:left w:val="none" w:sz="0" w:space="0" w:color="auto"/>
        <w:bottom w:val="none" w:sz="0" w:space="0" w:color="auto"/>
        <w:right w:val="none" w:sz="0" w:space="0" w:color="auto"/>
      </w:divBdr>
    </w:div>
    <w:div w:id="122232517">
      <w:bodyDiv w:val="1"/>
      <w:marLeft w:val="0"/>
      <w:marRight w:val="0"/>
      <w:marTop w:val="0"/>
      <w:marBottom w:val="0"/>
      <w:divBdr>
        <w:top w:val="none" w:sz="0" w:space="0" w:color="auto"/>
        <w:left w:val="none" w:sz="0" w:space="0" w:color="auto"/>
        <w:bottom w:val="none" w:sz="0" w:space="0" w:color="auto"/>
        <w:right w:val="none" w:sz="0" w:space="0" w:color="auto"/>
      </w:divBdr>
    </w:div>
    <w:div w:id="132187429">
      <w:bodyDiv w:val="1"/>
      <w:marLeft w:val="0"/>
      <w:marRight w:val="0"/>
      <w:marTop w:val="0"/>
      <w:marBottom w:val="0"/>
      <w:divBdr>
        <w:top w:val="none" w:sz="0" w:space="0" w:color="auto"/>
        <w:left w:val="none" w:sz="0" w:space="0" w:color="auto"/>
        <w:bottom w:val="none" w:sz="0" w:space="0" w:color="auto"/>
        <w:right w:val="none" w:sz="0" w:space="0" w:color="auto"/>
      </w:divBdr>
    </w:div>
    <w:div w:id="176501976">
      <w:bodyDiv w:val="1"/>
      <w:marLeft w:val="0"/>
      <w:marRight w:val="0"/>
      <w:marTop w:val="0"/>
      <w:marBottom w:val="0"/>
      <w:divBdr>
        <w:top w:val="none" w:sz="0" w:space="0" w:color="auto"/>
        <w:left w:val="none" w:sz="0" w:space="0" w:color="auto"/>
        <w:bottom w:val="none" w:sz="0" w:space="0" w:color="auto"/>
        <w:right w:val="none" w:sz="0" w:space="0" w:color="auto"/>
      </w:divBdr>
    </w:div>
    <w:div w:id="245697349">
      <w:bodyDiv w:val="1"/>
      <w:marLeft w:val="0"/>
      <w:marRight w:val="0"/>
      <w:marTop w:val="0"/>
      <w:marBottom w:val="0"/>
      <w:divBdr>
        <w:top w:val="none" w:sz="0" w:space="0" w:color="auto"/>
        <w:left w:val="none" w:sz="0" w:space="0" w:color="auto"/>
        <w:bottom w:val="none" w:sz="0" w:space="0" w:color="auto"/>
        <w:right w:val="none" w:sz="0" w:space="0" w:color="auto"/>
      </w:divBdr>
    </w:div>
    <w:div w:id="248084998">
      <w:bodyDiv w:val="1"/>
      <w:marLeft w:val="0"/>
      <w:marRight w:val="0"/>
      <w:marTop w:val="0"/>
      <w:marBottom w:val="0"/>
      <w:divBdr>
        <w:top w:val="none" w:sz="0" w:space="0" w:color="auto"/>
        <w:left w:val="none" w:sz="0" w:space="0" w:color="auto"/>
        <w:bottom w:val="none" w:sz="0" w:space="0" w:color="auto"/>
        <w:right w:val="none" w:sz="0" w:space="0" w:color="auto"/>
      </w:divBdr>
    </w:div>
    <w:div w:id="269356589">
      <w:bodyDiv w:val="1"/>
      <w:marLeft w:val="0"/>
      <w:marRight w:val="0"/>
      <w:marTop w:val="0"/>
      <w:marBottom w:val="0"/>
      <w:divBdr>
        <w:top w:val="none" w:sz="0" w:space="0" w:color="auto"/>
        <w:left w:val="none" w:sz="0" w:space="0" w:color="auto"/>
        <w:bottom w:val="none" w:sz="0" w:space="0" w:color="auto"/>
        <w:right w:val="none" w:sz="0" w:space="0" w:color="auto"/>
      </w:divBdr>
    </w:div>
    <w:div w:id="307249807">
      <w:bodyDiv w:val="1"/>
      <w:marLeft w:val="0"/>
      <w:marRight w:val="0"/>
      <w:marTop w:val="0"/>
      <w:marBottom w:val="0"/>
      <w:divBdr>
        <w:top w:val="none" w:sz="0" w:space="0" w:color="auto"/>
        <w:left w:val="none" w:sz="0" w:space="0" w:color="auto"/>
        <w:bottom w:val="none" w:sz="0" w:space="0" w:color="auto"/>
        <w:right w:val="none" w:sz="0" w:space="0" w:color="auto"/>
      </w:divBdr>
    </w:div>
    <w:div w:id="322970402">
      <w:bodyDiv w:val="1"/>
      <w:marLeft w:val="0"/>
      <w:marRight w:val="0"/>
      <w:marTop w:val="0"/>
      <w:marBottom w:val="0"/>
      <w:divBdr>
        <w:top w:val="none" w:sz="0" w:space="0" w:color="auto"/>
        <w:left w:val="none" w:sz="0" w:space="0" w:color="auto"/>
        <w:bottom w:val="none" w:sz="0" w:space="0" w:color="auto"/>
        <w:right w:val="none" w:sz="0" w:space="0" w:color="auto"/>
      </w:divBdr>
    </w:div>
    <w:div w:id="323900403">
      <w:bodyDiv w:val="1"/>
      <w:marLeft w:val="0"/>
      <w:marRight w:val="0"/>
      <w:marTop w:val="0"/>
      <w:marBottom w:val="0"/>
      <w:divBdr>
        <w:top w:val="none" w:sz="0" w:space="0" w:color="auto"/>
        <w:left w:val="none" w:sz="0" w:space="0" w:color="auto"/>
        <w:bottom w:val="none" w:sz="0" w:space="0" w:color="auto"/>
        <w:right w:val="none" w:sz="0" w:space="0" w:color="auto"/>
      </w:divBdr>
    </w:div>
    <w:div w:id="325791953">
      <w:bodyDiv w:val="1"/>
      <w:marLeft w:val="0"/>
      <w:marRight w:val="0"/>
      <w:marTop w:val="0"/>
      <w:marBottom w:val="0"/>
      <w:divBdr>
        <w:top w:val="none" w:sz="0" w:space="0" w:color="auto"/>
        <w:left w:val="none" w:sz="0" w:space="0" w:color="auto"/>
        <w:bottom w:val="none" w:sz="0" w:space="0" w:color="auto"/>
        <w:right w:val="none" w:sz="0" w:space="0" w:color="auto"/>
      </w:divBdr>
    </w:div>
    <w:div w:id="351762731">
      <w:bodyDiv w:val="1"/>
      <w:marLeft w:val="0"/>
      <w:marRight w:val="0"/>
      <w:marTop w:val="0"/>
      <w:marBottom w:val="0"/>
      <w:divBdr>
        <w:top w:val="none" w:sz="0" w:space="0" w:color="auto"/>
        <w:left w:val="none" w:sz="0" w:space="0" w:color="auto"/>
        <w:bottom w:val="none" w:sz="0" w:space="0" w:color="auto"/>
        <w:right w:val="none" w:sz="0" w:space="0" w:color="auto"/>
      </w:divBdr>
    </w:div>
    <w:div w:id="369644792">
      <w:bodyDiv w:val="1"/>
      <w:marLeft w:val="0"/>
      <w:marRight w:val="0"/>
      <w:marTop w:val="0"/>
      <w:marBottom w:val="0"/>
      <w:divBdr>
        <w:top w:val="none" w:sz="0" w:space="0" w:color="auto"/>
        <w:left w:val="none" w:sz="0" w:space="0" w:color="auto"/>
        <w:bottom w:val="none" w:sz="0" w:space="0" w:color="auto"/>
        <w:right w:val="none" w:sz="0" w:space="0" w:color="auto"/>
      </w:divBdr>
    </w:div>
    <w:div w:id="384792863">
      <w:bodyDiv w:val="1"/>
      <w:marLeft w:val="0"/>
      <w:marRight w:val="0"/>
      <w:marTop w:val="0"/>
      <w:marBottom w:val="0"/>
      <w:divBdr>
        <w:top w:val="none" w:sz="0" w:space="0" w:color="auto"/>
        <w:left w:val="none" w:sz="0" w:space="0" w:color="auto"/>
        <w:bottom w:val="none" w:sz="0" w:space="0" w:color="auto"/>
        <w:right w:val="none" w:sz="0" w:space="0" w:color="auto"/>
      </w:divBdr>
    </w:div>
    <w:div w:id="394278086">
      <w:bodyDiv w:val="1"/>
      <w:marLeft w:val="0"/>
      <w:marRight w:val="0"/>
      <w:marTop w:val="0"/>
      <w:marBottom w:val="0"/>
      <w:divBdr>
        <w:top w:val="none" w:sz="0" w:space="0" w:color="auto"/>
        <w:left w:val="none" w:sz="0" w:space="0" w:color="auto"/>
        <w:bottom w:val="none" w:sz="0" w:space="0" w:color="auto"/>
        <w:right w:val="none" w:sz="0" w:space="0" w:color="auto"/>
      </w:divBdr>
    </w:div>
    <w:div w:id="403532477">
      <w:bodyDiv w:val="1"/>
      <w:marLeft w:val="0"/>
      <w:marRight w:val="0"/>
      <w:marTop w:val="0"/>
      <w:marBottom w:val="0"/>
      <w:divBdr>
        <w:top w:val="none" w:sz="0" w:space="0" w:color="auto"/>
        <w:left w:val="none" w:sz="0" w:space="0" w:color="auto"/>
        <w:bottom w:val="none" w:sz="0" w:space="0" w:color="auto"/>
        <w:right w:val="none" w:sz="0" w:space="0" w:color="auto"/>
      </w:divBdr>
    </w:div>
    <w:div w:id="417486461">
      <w:bodyDiv w:val="1"/>
      <w:marLeft w:val="0"/>
      <w:marRight w:val="0"/>
      <w:marTop w:val="0"/>
      <w:marBottom w:val="0"/>
      <w:divBdr>
        <w:top w:val="none" w:sz="0" w:space="0" w:color="auto"/>
        <w:left w:val="none" w:sz="0" w:space="0" w:color="auto"/>
        <w:bottom w:val="none" w:sz="0" w:space="0" w:color="auto"/>
        <w:right w:val="none" w:sz="0" w:space="0" w:color="auto"/>
      </w:divBdr>
    </w:div>
    <w:div w:id="419984234">
      <w:bodyDiv w:val="1"/>
      <w:marLeft w:val="0"/>
      <w:marRight w:val="0"/>
      <w:marTop w:val="0"/>
      <w:marBottom w:val="0"/>
      <w:divBdr>
        <w:top w:val="none" w:sz="0" w:space="0" w:color="auto"/>
        <w:left w:val="none" w:sz="0" w:space="0" w:color="auto"/>
        <w:bottom w:val="none" w:sz="0" w:space="0" w:color="auto"/>
        <w:right w:val="none" w:sz="0" w:space="0" w:color="auto"/>
      </w:divBdr>
    </w:div>
    <w:div w:id="435558522">
      <w:bodyDiv w:val="1"/>
      <w:marLeft w:val="0"/>
      <w:marRight w:val="0"/>
      <w:marTop w:val="0"/>
      <w:marBottom w:val="0"/>
      <w:divBdr>
        <w:top w:val="none" w:sz="0" w:space="0" w:color="auto"/>
        <w:left w:val="none" w:sz="0" w:space="0" w:color="auto"/>
        <w:bottom w:val="none" w:sz="0" w:space="0" w:color="auto"/>
        <w:right w:val="none" w:sz="0" w:space="0" w:color="auto"/>
      </w:divBdr>
    </w:div>
    <w:div w:id="461004940">
      <w:bodyDiv w:val="1"/>
      <w:marLeft w:val="0"/>
      <w:marRight w:val="0"/>
      <w:marTop w:val="0"/>
      <w:marBottom w:val="0"/>
      <w:divBdr>
        <w:top w:val="none" w:sz="0" w:space="0" w:color="auto"/>
        <w:left w:val="none" w:sz="0" w:space="0" w:color="auto"/>
        <w:bottom w:val="none" w:sz="0" w:space="0" w:color="auto"/>
        <w:right w:val="none" w:sz="0" w:space="0" w:color="auto"/>
      </w:divBdr>
    </w:div>
    <w:div w:id="503054665">
      <w:bodyDiv w:val="1"/>
      <w:marLeft w:val="0"/>
      <w:marRight w:val="0"/>
      <w:marTop w:val="0"/>
      <w:marBottom w:val="0"/>
      <w:divBdr>
        <w:top w:val="none" w:sz="0" w:space="0" w:color="auto"/>
        <w:left w:val="none" w:sz="0" w:space="0" w:color="auto"/>
        <w:bottom w:val="none" w:sz="0" w:space="0" w:color="auto"/>
        <w:right w:val="none" w:sz="0" w:space="0" w:color="auto"/>
      </w:divBdr>
    </w:div>
    <w:div w:id="507449337">
      <w:bodyDiv w:val="1"/>
      <w:marLeft w:val="0"/>
      <w:marRight w:val="0"/>
      <w:marTop w:val="0"/>
      <w:marBottom w:val="0"/>
      <w:divBdr>
        <w:top w:val="none" w:sz="0" w:space="0" w:color="auto"/>
        <w:left w:val="none" w:sz="0" w:space="0" w:color="auto"/>
        <w:bottom w:val="none" w:sz="0" w:space="0" w:color="auto"/>
        <w:right w:val="none" w:sz="0" w:space="0" w:color="auto"/>
      </w:divBdr>
    </w:div>
    <w:div w:id="541940668">
      <w:bodyDiv w:val="1"/>
      <w:marLeft w:val="0"/>
      <w:marRight w:val="0"/>
      <w:marTop w:val="0"/>
      <w:marBottom w:val="0"/>
      <w:divBdr>
        <w:top w:val="none" w:sz="0" w:space="0" w:color="auto"/>
        <w:left w:val="none" w:sz="0" w:space="0" w:color="auto"/>
        <w:bottom w:val="none" w:sz="0" w:space="0" w:color="auto"/>
        <w:right w:val="none" w:sz="0" w:space="0" w:color="auto"/>
      </w:divBdr>
    </w:div>
    <w:div w:id="544222364">
      <w:bodyDiv w:val="1"/>
      <w:marLeft w:val="0"/>
      <w:marRight w:val="0"/>
      <w:marTop w:val="0"/>
      <w:marBottom w:val="0"/>
      <w:divBdr>
        <w:top w:val="none" w:sz="0" w:space="0" w:color="auto"/>
        <w:left w:val="none" w:sz="0" w:space="0" w:color="auto"/>
        <w:bottom w:val="none" w:sz="0" w:space="0" w:color="auto"/>
        <w:right w:val="none" w:sz="0" w:space="0" w:color="auto"/>
      </w:divBdr>
    </w:div>
    <w:div w:id="551356451">
      <w:bodyDiv w:val="1"/>
      <w:marLeft w:val="0"/>
      <w:marRight w:val="0"/>
      <w:marTop w:val="0"/>
      <w:marBottom w:val="0"/>
      <w:divBdr>
        <w:top w:val="none" w:sz="0" w:space="0" w:color="auto"/>
        <w:left w:val="none" w:sz="0" w:space="0" w:color="auto"/>
        <w:bottom w:val="none" w:sz="0" w:space="0" w:color="auto"/>
        <w:right w:val="none" w:sz="0" w:space="0" w:color="auto"/>
      </w:divBdr>
    </w:div>
    <w:div w:id="559947974">
      <w:bodyDiv w:val="1"/>
      <w:marLeft w:val="0"/>
      <w:marRight w:val="0"/>
      <w:marTop w:val="0"/>
      <w:marBottom w:val="0"/>
      <w:divBdr>
        <w:top w:val="none" w:sz="0" w:space="0" w:color="auto"/>
        <w:left w:val="none" w:sz="0" w:space="0" w:color="auto"/>
        <w:bottom w:val="none" w:sz="0" w:space="0" w:color="auto"/>
        <w:right w:val="none" w:sz="0" w:space="0" w:color="auto"/>
      </w:divBdr>
    </w:div>
    <w:div w:id="570892875">
      <w:bodyDiv w:val="1"/>
      <w:marLeft w:val="0"/>
      <w:marRight w:val="0"/>
      <w:marTop w:val="0"/>
      <w:marBottom w:val="0"/>
      <w:divBdr>
        <w:top w:val="none" w:sz="0" w:space="0" w:color="auto"/>
        <w:left w:val="none" w:sz="0" w:space="0" w:color="auto"/>
        <w:bottom w:val="none" w:sz="0" w:space="0" w:color="auto"/>
        <w:right w:val="none" w:sz="0" w:space="0" w:color="auto"/>
      </w:divBdr>
    </w:div>
    <w:div w:id="574751659">
      <w:bodyDiv w:val="1"/>
      <w:marLeft w:val="0"/>
      <w:marRight w:val="0"/>
      <w:marTop w:val="0"/>
      <w:marBottom w:val="0"/>
      <w:divBdr>
        <w:top w:val="none" w:sz="0" w:space="0" w:color="auto"/>
        <w:left w:val="none" w:sz="0" w:space="0" w:color="auto"/>
        <w:bottom w:val="none" w:sz="0" w:space="0" w:color="auto"/>
        <w:right w:val="none" w:sz="0" w:space="0" w:color="auto"/>
      </w:divBdr>
    </w:div>
    <w:div w:id="585846823">
      <w:bodyDiv w:val="1"/>
      <w:marLeft w:val="0"/>
      <w:marRight w:val="0"/>
      <w:marTop w:val="0"/>
      <w:marBottom w:val="0"/>
      <w:divBdr>
        <w:top w:val="none" w:sz="0" w:space="0" w:color="auto"/>
        <w:left w:val="none" w:sz="0" w:space="0" w:color="auto"/>
        <w:bottom w:val="none" w:sz="0" w:space="0" w:color="auto"/>
        <w:right w:val="none" w:sz="0" w:space="0" w:color="auto"/>
      </w:divBdr>
    </w:div>
    <w:div w:id="594827987">
      <w:bodyDiv w:val="1"/>
      <w:marLeft w:val="0"/>
      <w:marRight w:val="0"/>
      <w:marTop w:val="0"/>
      <w:marBottom w:val="0"/>
      <w:divBdr>
        <w:top w:val="none" w:sz="0" w:space="0" w:color="auto"/>
        <w:left w:val="none" w:sz="0" w:space="0" w:color="auto"/>
        <w:bottom w:val="none" w:sz="0" w:space="0" w:color="auto"/>
        <w:right w:val="none" w:sz="0" w:space="0" w:color="auto"/>
      </w:divBdr>
    </w:div>
    <w:div w:id="598105937">
      <w:bodyDiv w:val="1"/>
      <w:marLeft w:val="0"/>
      <w:marRight w:val="0"/>
      <w:marTop w:val="0"/>
      <w:marBottom w:val="0"/>
      <w:divBdr>
        <w:top w:val="none" w:sz="0" w:space="0" w:color="auto"/>
        <w:left w:val="none" w:sz="0" w:space="0" w:color="auto"/>
        <w:bottom w:val="none" w:sz="0" w:space="0" w:color="auto"/>
        <w:right w:val="none" w:sz="0" w:space="0" w:color="auto"/>
      </w:divBdr>
    </w:div>
    <w:div w:id="612397402">
      <w:bodyDiv w:val="1"/>
      <w:marLeft w:val="0"/>
      <w:marRight w:val="0"/>
      <w:marTop w:val="0"/>
      <w:marBottom w:val="0"/>
      <w:divBdr>
        <w:top w:val="none" w:sz="0" w:space="0" w:color="auto"/>
        <w:left w:val="none" w:sz="0" w:space="0" w:color="auto"/>
        <w:bottom w:val="none" w:sz="0" w:space="0" w:color="auto"/>
        <w:right w:val="none" w:sz="0" w:space="0" w:color="auto"/>
      </w:divBdr>
    </w:div>
    <w:div w:id="619994990">
      <w:bodyDiv w:val="1"/>
      <w:marLeft w:val="0"/>
      <w:marRight w:val="0"/>
      <w:marTop w:val="0"/>
      <w:marBottom w:val="0"/>
      <w:divBdr>
        <w:top w:val="none" w:sz="0" w:space="0" w:color="auto"/>
        <w:left w:val="none" w:sz="0" w:space="0" w:color="auto"/>
        <w:bottom w:val="none" w:sz="0" w:space="0" w:color="auto"/>
        <w:right w:val="none" w:sz="0" w:space="0" w:color="auto"/>
      </w:divBdr>
    </w:div>
    <w:div w:id="624196004">
      <w:bodyDiv w:val="1"/>
      <w:marLeft w:val="0"/>
      <w:marRight w:val="0"/>
      <w:marTop w:val="0"/>
      <w:marBottom w:val="0"/>
      <w:divBdr>
        <w:top w:val="none" w:sz="0" w:space="0" w:color="auto"/>
        <w:left w:val="none" w:sz="0" w:space="0" w:color="auto"/>
        <w:bottom w:val="none" w:sz="0" w:space="0" w:color="auto"/>
        <w:right w:val="none" w:sz="0" w:space="0" w:color="auto"/>
      </w:divBdr>
    </w:div>
    <w:div w:id="632516658">
      <w:bodyDiv w:val="1"/>
      <w:marLeft w:val="0"/>
      <w:marRight w:val="0"/>
      <w:marTop w:val="0"/>
      <w:marBottom w:val="0"/>
      <w:divBdr>
        <w:top w:val="none" w:sz="0" w:space="0" w:color="auto"/>
        <w:left w:val="none" w:sz="0" w:space="0" w:color="auto"/>
        <w:bottom w:val="none" w:sz="0" w:space="0" w:color="auto"/>
        <w:right w:val="none" w:sz="0" w:space="0" w:color="auto"/>
      </w:divBdr>
    </w:div>
    <w:div w:id="695159691">
      <w:bodyDiv w:val="1"/>
      <w:marLeft w:val="0"/>
      <w:marRight w:val="0"/>
      <w:marTop w:val="0"/>
      <w:marBottom w:val="0"/>
      <w:divBdr>
        <w:top w:val="none" w:sz="0" w:space="0" w:color="auto"/>
        <w:left w:val="none" w:sz="0" w:space="0" w:color="auto"/>
        <w:bottom w:val="none" w:sz="0" w:space="0" w:color="auto"/>
        <w:right w:val="none" w:sz="0" w:space="0" w:color="auto"/>
      </w:divBdr>
    </w:div>
    <w:div w:id="714543898">
      <w:bodyDiv w:val="1"/>
      <w:marLeft w:val="0"/>
      <w:marRight w:val="0"/>
      <w:marTop w:val="0"/>
      <w:marBottom w:val="0"/>
      <w:divBdr>
        <w:top w:val="none" w:sz="0" w:space="0" w:color="auto"/>
        <w:left w:val="none" w:sz="0" w:space="0" w:color="auto"/>
        <w:bottom w:val="none" w:sz="0" w:space="0" w:color="auto"/>
        <w:right w:val="none" w:sz="0" w:space="0" w:color="auto"/>
      </w:divBdr>
    </w:div>
    <w:div w:id="720666171">
      <w:bodyDiv w:val="1"/>
      <w:marLeft w:val="0"/>
      <w:marRight w:val="0"/>
      <w:marTop w:val="0"/>
      <w:marBottom w:val="0"/>
      <w:divBdr>
        <w:top w:val="none" w:sz="0" w:space="0" w:color="auto"/>
        <w:left w:val="none" w:sz="0" w:space="0" w:color="auto"/>
        <w:bottom w:val="none" w:sz="0" w:space="0" w:color="auto"/>
        <w:right w:val="none" w:sz="0" w:space="0" w:color="auto"/>
      </w:divBdr>
    </w:div>
    <w:div w:id="738092172">
      <w:bodyDiv w:val="1"/>
      <w:marLeft w:val="0"/>
      <w:marRight w:val="0"/>
      <w:marTop w:val="0"/>
      <w:marBottom w:val="0"/>
      <w:divBdr>
        <w:top w:val="none" w:sz="0" w:space="0" w:color="auto"/>
        <w:left w:val="none" w:sz="0" w:space="0" w:color="auto"/>
        <w:bottom w:val="none" w:sz="0" w:space="0" w:color="auto"/>
        <w:right w:val="none" w:sz="0" w:space="0" w:color="auto"/>
      </w:divBdr>
    </w:div>
    <w:div w:id="747120302">
      <w:bodyDiv w:val="1"/>
      <w:marLeft w:val="0"/>
      <w:marRight w:val="0"/>
      <w:marTop w:val="0"/>
      <w:marBottom w:val="0"/>
      <w:divBdr>
        <w:top w:val="none" w:sz="0" w:space="0" w:color="auto"/>
        <w:left w:val="none" w:sz="0" w:space="0" w:color="auto"/>
        <w:bottom w:val="none" w:sz="0" w:space="0" w:color="auto"/>
        <w:right w:val="none" w:sz="0" w:space="0" w:color="auto"/>
      </w:divBdr>
    </w:div>
    <w:div w:id="748236597">
      <w:bodyDiv w:val="1"/>
      <w:marLeft w:val="0"/>
      <w:marRight w:val="0"/>
      <w:marTop w:val="0"/>
      <w:marBottom w:val="0"/>
      <w:divBdr>
        <w:top w:val="none" w:sz="0" w:space="0" w:color="auto"/>
        <w:left w:val="none" w:sz="0" w:space="0" w:color="auto"/>
        <w:bottom w:val="none" w:sz="0" w:space="0" w:color="auto"/>
        <w:right w:val="none" w:sz="0" w:space="0" w:color="auto"/>
      </w:divBdr>
    </w:div>
    <w:div w:id="796293214">
      <w:bodyDiv w:val="1"/>
      <w:marLeft w:val="0"/>
      <w:marRight w:val="0"/>
      <w:marTop w:val="0"/>
      <w:marBottom w:val="0"/>
      <w:divBdr>
        <w:top w:val="none" w:sz="0" w:space="0" w:color="auto"/>
        <w:left w:val="none" w:sz="0" w:space="0" w:color="auto"/>
        <w:bottom w:val="none" w:sz="0" w:space="0" w:color="auto"/>
        <w:right w:val="none" w:sz="0" w:space="0" w:color="auto"/>
      </w:divBdr>
    </w:div>
    <w:div w:id="804355250">
      <w:bodyDiv w:val="1"/>
      <w:marLeft w:val="0"/>
      <w:marRight w:val="0"/>
      <w:marTop w:val="0"/>
      <w:marBottom w:val="0"/>
      <w:divBdr>
        <w:top w:val="none" w:sz="0" w:space="0" w:color="auto"/>
        <w:left w:val="none" w:sz="0" w:space="0" w:color="auto"/>
        <w:bottom w:val="none" w:sz="0" w:space="0" w:color="auto"/>
        <w:right w:val="none" w:sz="0" w:space="0" w:color="auto"/>
      </w:divBdr>
    </w:div>
    <w:div w:id="844169371">
      <w:bodyDiv w:val="1"/>
      <w:marLeft w:val="0"/>
      <w:marRight w:val="0"/>
      <w:marTop w:val="0"/>
      <w:marBottom w:val="0"/>
      <w:divBdr>
        <w:top w:val="none" w:sz="0" w:space="0" w:color="auto"/>
        <w:left w:val="none" w:sz="0" w:space="0" w:color="auto"/>
        <w:bottom w:val="none" w:sz="0" w:space="0" w:color="auto"/>
        <w:right w:val="none" w:sz="0" w:space="0" w:color="auto"/>
      </w:divBdr>
    </w:div>
    <w:div w:id="856037971">
      <w:bodyDiv w:val="1"/>
      <w:marLeft w:val="0"/>
      <w:marRight w:val="0"/>
      <w:marTop w:val="0"/>
      <w:marBottom w:val="0"/>
      <w:divBdr>
        <w:top w:val="none" w:sz="0" w:space="0" w:color="auto"/>
        <w:left w:val="none" w:sz="0" w:space="0" w:color="auto"/>
        <w:bottom w:val="none" w:sz="0" w:space="0" w:color="auto"/>
        <w:right w:val="none" w:sz="0" w:space="0" w:color="auto"/>
      </w:divBdr>
    </w:div>
    <w:div w:id="866331775">
      <w:bodyDiv w:val="1"/>
      <w:marLeft w:val="0"/>
      <w:marRight w:val="0"/>
      <w:marTop w:val="0"/>
      <w:marBottom w:val="0"/>
      <w:divBdr>
        <w:top w:val="none" w:sz="0" w:space="0" w:color="auto"/>
        <w:left w:val="none" w:sz="0" w:space="0" w:color="auto"/>
        <w:bottom w:val="none" w:sz="0" w:space="0" w:color="auto"/>
        <w:right w:val="none" w:sz="0" w:space="0" w:color="auto"/>
      </w:divBdr>
    </w:div>
    <w:div w:id="878476529">
      <w:bodyDiv w:val="1"/>
      <w:marLeft w:val="0"/>
      <w:marRight w:val="0"/>
      <w:marTop w:val="0"/>
      <w:marBottom w:val="0"/>
      <w:divBdr>
        <w:top w:val="none" w:sz="0" w:space="0" w:color="auto"/>
        <w:left w:val="none" w:sz="0" w:space="0" w:color="auto"/>
        <w:bottom w:val="none" w:sz="0" w:space="0" w:color="auto"/>
        <w:right w:val="none" w:sz="0" w:space="0" w:color="auto"/>
      </w:divBdr>
    </w:div>
    <w:div w:id="890069603">
      <w:bodyDiv w:val="1"/>
      <w:marLeft w:val="0"/>
      <w:marRight w:val="0"/>
      <w:marTop w:val="0"/>
      <w:marBottom w:val="0"/>
      <w:divBdr>
        <w:top w:val="none" w:sz="0" w:space="0" w:color="auto"/>
        <w:left w:val="none" w:sz="0" w:space="0" w:color="auto"/>
        <w:bottom w:val="none" w:sz="0" w:space="0" w:color="auto"/>
        <w:right w:val="none" w:sz="0" w:space="0" w:color="auto"/>
      </w:divBdr>
    </w:div>
    <w:div w:id="918095333">
      <w:bodyDiv w:val="1"/>
      <w:marLeft w:val="0"/>
      <w:marRight w:val="0"/>
      <w:marTop w:val="0"/>
      <w:marBottom w:val="0"/>
      <w:divBdr>
        <w:top w:val="none" w:sz="0" w:space="0" w:color="auto"/>
        <w:left w:val="none" w:sz="0" w:space="0" w:color="auto"/>
        <w:bottom w:val="none" w:sz="0" w:space="0" w:color="auto"/>
        <w:right w:val="none" w:sz="0" w:space="0" w:color="auto"/>
      </w:divBdr>
    </w:div>
    <w:div w:id="959609424">
      <w:bodyDiv w:val="1"/>
      <w:marLeft w:val="0"/>
      <w:marRight w:val="0"/>
      <w:marTop w:val="0"/>
      <w:marBottom w:val="0"/>
      <w:divBdr>
        <w:top w:val="none" w:sz="0" w:space="0" w:color="auto"/>
        <w:left w:val="none" w:sz="0" w:space="0" w:color="auto"/>
        <w:bottom w:val="none" w:sz="0" w:space="0" w:color="auto"/>
        <w:right w:val="none" w:sz="0" w:space="0" w:color="auto"/>
      </w:divBdr>
    </w:div>
    <w:div w:id="960693363">
      <w:bodyDiv w:val="1"/>
      <w:marLeft w:val="0"/>
      <w:marRight w:val="0"/>
      <w:marTop w:val="0"/>
      <w:marBottom w:val="0"/>
      <w:divBdr>
        <w:top w:val="none" w:sz="0" w:space="0" w:color="auto"/>
        <w:left w:val="none" w:sz="0" w:space="0" w:color="auto"/>
        <w:bottom w:val="none" w:sz="0" w:space="0" w:color="auto"/>
        <w:right w:val="none" w:sz="0" w:space="0" w:color="auto"/>
      </w:divBdr>
    </w:div>
    <w:div w:id="983967241">
      <w:bodyDiv w:val="1"/>
      <w:marLeft w:val="0"/>
      <w:marRight w:val="0"/>
      <w:marTop w:val="0"/>
      <w:marBottom w:val="0"/>
      <w:divBdr>
        <w:top w:val="none" w:sz="0" w:space="0" w:color="auto"/>
        <w:left w:val="none" w:sz="0" w:space="0" w:color="auto"/>
        <w:bottom w:val="none" w:sz="0" w:space="0" w:color="auto"/>
        <w:right w:val="none" w:sz="0" w:space="0" w:color="auto"/>
      </w:divBdr>
    </w:div>
    <w:div w:id="1027488874">
      <w:bodyDiv w:val="1"/>
      <w:marLeft w:val="0"/>
      <w:marRight w:val="0"/>
      <w:marTop w:val="0"/>
      <w:marBottom w:val="0"/>
      <w:divBdr>
        <w:top w:val="none" w:sz="0" w:space="0" w:color="auto"/>
        <w:left w:val="none" w:sz="0" w:space="0" w:color="auto"/>
        <w:bottom w:val="none" w:sz="0" w:space="0" w:color="auto"/>
        <w:right w:val="none" w:sz="0" w:space="0" w:color="auto"/>
      </w:divBdr>
    </w:div>
    <w:div w:id="1097943278">
      <w:bodyDiv w:val="1"/>
      <w:marLeft w:val="0"/>
      <w:marRight w:val="0"/>
      <w:marTop w:val="0"/>
      <w:marBottom w:val="0"/>
      <w:divBdr>
        <w:top w:val="none" w:sz="0" w:space="0" w:color="auto"/>
        <w:left w:val="none" w:sz="0" w:space="0" w:color="auto"/>
        <w:bottom w:val="none" w:sz="0" w:space="0" w:color="auto"/>
        <w:right w:val="none" w:sz="0" w:space="0" w:color="auto"/>
      </w:divBdr>
    </w:div>
    <w:div w:id="1111785319">
      <w:bodyDiv w:val="1"/>
      <w:marLeft w:val="0"/>
      <w:marRight w:val="0"/>
      <w:marTop w:val="0"/>
      <w:marBottom w:val="0"/>
      <w:divBdr>
        <w:top w:val="none" w:sz="0" w:space="0" w:color="auto"/>
        <w:left w:val="none" w:sz="0" w:space="0" w:color="auto"/>
        <w:bottom w:val="none" w:sz="0" w:space="0" w:color="auto"/>
        <w:right w:val="none" w:sz="0" w:space="0" w:color="auto"/>
      </w:divBdr>
    </w:div>
    <w:div w:id="1134978773">
      <w:bodyDiv w:val="1"/>
      <w:marLeft w:val="0"/>
      <w:marRight w:val="0"/>
      <w:marTop w:val="0"/>
      <w:marBottom w:val="0"/>
      <w:divBdr>
        <w:top w:val="none" w:sz="0" w:space="0" w:color="auto"/>
        <w:left w:val="none" w:sz="0" w:space="0" w:color="auto"/>
        <w:bottom w:val="none" w:sz="0" w:space="0" w:color="auto"/>
        <w:right w:val="none" w:sz="0" w:space="0" w:color="auto"/>
      </w:divBdr>
    </w:div>
    <w:div w:id="1148791405">
      <w:bodyDiv w:val="1"/>
      <w:marLeft w:val="0"/>
      <w:marRight w:val="0"/>
      <w:marTop w:val="0"/>
      <w:marBottom w:val="0"/>
      <w:divBdr>
        <w:top w:val="none" w:sz="0" w:space="0" w:color="auto"/>
        <w:left w:val="none" w:sz="0" w:space="0" w:color="auto"/>
        <w:bottom w:val="none" w:sz="0" w:space="0" w:color="auto"/>
        <w:right w:val="none" w:sz="0" w:space="0" w:color="auto"/>
      </w:divBdr>
    </w:div>
    <w:div w:id="1155489559">
      <w:bodyDiv w:val="1"/>
      <w:marLeft w:val="0"/>
      <w:marRight w:val="0"/>
      <w:marTop w:val="0"/>
      <w:marBottom w:val="0"/>
      <w:divBdr>
        <w:top w:val="none" w:sz="0" w:space="0" w:color="auto"/>
        <w:left w:val="none" w:sz="0" w:space="0" w:color="auto"/>
        <w:bottom w:val="none" w:sz="0" w:space="0" w:color="auto"/>
        <w:right w:val="none" w:sz="0" w:space="0" w:color="auto"/>
      </w:divBdr>
    </w:div>
    <w:div w:id="1182356807">
      <w:bodyDiv w:val="1"/>
      <w:marLeft w:val="0"/>
      <w:marRight w:val="0"/>
      <w:marTop w:val="0"/>
      <w:marBottom w:val="0"/>
      <w:divBdr>
        <w:top w:val="none" w:sz="0" w:space="0" w:color="auto"/>
        <w:left w:val="none" w:sz="0" w:space="0" w:color="auto"/>
        <w:bottom w:val="none" w:sz="0" w:space="0" w:color="auto"/>
        <w:right w:val="none" w:sz="0" w:space="0" w:color="auto"/>
      </w:divBdr>
    </w:div>
    <w:div w:id="1199927630">
      <w:bodyDiv w:val="1"/>
      <w:marLeft w:val="0"/>
      <w:marRight w:val="0"/>
      <w:marTop w:val="0"/>
      <w:marBottom w:val="0"/>
      <w:divBdr>
        <w:top w:val="none" w:sz="0" w:space="0" w:color="auto"/>
        <w:left w:val="none" w:sz="0" w:space="0" w:color="auto"/>
        <w:bottom w:val="none" w:sz="0" w:space="0" w:color="auto"/>
        <w:right w:val="none" w:sz="0" w:space="0" w:color="auto"/>
      </w:divBdr>
    </w:div>
    <w:div w:id="1253197442">
      <w:bodyDiv w:val="1"/>
      <w:marLeft w:val="0"/>
      <w:marRight w:val="0"/>
      <w:marTop w:val="0"/>
      <w:marBottom w:val="0"/>
      <w:divBdr>
        <w:top w:val="none" w:sz="0" w:space="0" w:color="auto"/>
        <w:left w:val="none" w:sz="0" w:space="0" w:color="auto"/>
        <w:bottom w:val="none" w:sz="0" w:space="0" w:color="auto"/>
        <w:right w:val="none" w:sz="0" w:space="0" w:color="auto"/>
      </w:divBdr>
    </w:div>
    <w:div w:id="1265073078">
      <w:bodyDiv w:val="1"/>
      <w:marLeft w:val="0"/>
      <w:marRight w:val="0"/>
      <w:marTop w:val="0"/>
      <w:marBottom w:val="0"/>
      <w:divBdr>
        <w:top w:val="none" w:sz="0" w:space="0" w:color="auto"/>
        <w:left w:val="none" w:sz="0" w:space="0" w:color="auto"/>
        <w:bottom w:val="none" w:sz="0" w:space="0" w:color="auto"/>
        <w:right w:val="none" w:sz="0" w:space="0" w:color="auto"/>
      </w:divBdr>
    </w:div>
    <w:div w:id="1270427209">
      <w:bodyDiv w:val="1"/>
      <w:marLeft w:val="0"/>
      <w:marRight w:val="0"/>
      <w:marTop w:val="0"/>
      <w:marBottom w:val="0"/>
      <w:divBdr>
        <w:top w:val="none" w:sz="0" w:space="0" w:color="auto"/>
        <w:left w:val="none" w:sz="0" w:space="0" w:color="auto"/>
        <w:bottom w:val="none" w:sz="0" w:space="0" w:color="auto"/>
        <w:right w:val="none" w:sz="0" w:space="0" w:color="auto"/>
      </w:divBdr>
    </w:div>
    <w:div w:id="1290473872">
      <w:bodyDiv w:val="1"/>
      <w:marLeft w:val="0"/>
      <w:marRight w:val="0"/>
      <w:marTop w:val="0"/>
      <w:marBottom w:val="0"/>
      <w:divBdr>
        <w:top w:val="none" w:sz="0" w:space="0" w:color="auto"/>
        <w:left w:val="none" w:sz="0" w:space="0" w:color="auto"/>
        <w:bottom w:val="none" w:sz="0" w:space="0" w:color="auto"/>
        <w:right w:val="none" w:sz="0" w:space="0" w:color="auto"/>
      </w:divBdr>
    </w:div>
    <w:div w:id="1304433252">
      <w:bodyDiv w:val="1"/>
      <w:marLeft w:val="0"/>
      <w:marRight w:val="0"/>
      <w:marTop w:val="0"/>
      <w:marBottom w:val="0"/>
      <w:divBdr>
        <w:top w:val="none" w:sz="0" w:space="0" w:color="auto"/>
        <w:left w:val="none" w:sz="0" w:space="0" w:color="auto"/>
        <w:bottom w:val="none" w:sz="0" w:space="0" w:color="auto"/>
        <w:right w:val="none" w:sz="0" w:space="0" w:color="auto"/>
      </w:divBdr>
    </w:div>
    <w:div w:id="1326086029">
      <w:bodyDiv w:val="1"/>
      <w:marLeft w:val="0"/>
      <w:marRight w:val="0"/>
      <w:marTop w:val="0"/>
      <w:marBottom w:val="0"/>
      <w:divBdr>
        <w:top w:val="none" w:sz="0" w:space="0" w:color="auto"/>
        <w:left w:val="none" w:sz="0" w:space="0" w:color="auto"/>
        <w:bottom w:val="none" w:sz="0" w:space="0" w:color="auto"/>
        <w:right w:val="none" w:sz="0" w:space="0" w:color="auto"/>
      </w:divBdr>
    </w:div>
    <w:div w:id="1329944020">
      <w:bodyDiv w:val="1"/>
      <w:marLeft w:val="0"/>
      <w:marRight w:val="0"/>
      <w:marTop w:val="0"/>
      <w:marBottom w:val="0"/>
      <w:divBdr>
        <w:top w:val="none" w:sz="0" w:space="0" w:color="auto"/>
        <w:left w:val="none" w:sz="0" w:space="0" w:color="auto"/>
        <w:bottom w:val="none" w:sz="0" w:space="0" w:color="auto"/>
        <w:right w:val="none" w:sz="0" w:space="0" w:color="auto"/>
      </w:divBdr>
    </w:div>
    <w:div w:id="1349212475">
      <w:bodyDiv w:val="1"/>
      <w:marLeft w:val="0"/>
      <w:marRight w:val="0"/>
      <w:marTop w:val="0"/>
      <w:marBottom w:val="0"/>
      <w:divBdr>
        <w:top w:val="none" w:sz="0" w:space="0" w:color="auto"/>
        <w:left w:val="none" w:sz="0" w:space="0" w:color="auto"/>
        <w:bottom w:val="none" w:sz="0" w:space="0" w:color="auto"/>
        <w:right w:val="none" w:sz="0" w:space="0" w:color="auto"/>
      </w:divBdr>
    </w:div>
    <w:div w:id="1352295492">
      <w:bodyDiv w:val="1"/>
      <w:marLeft w:val="0"/>
      <w:marRight w:val="0"/>
      <w:marTop w:val="0"/>
      <w:marBottom w:val="0"/>
      <w:divBdr>
        <w:top w:val="none" w:sz="0" w:space="0" w:color="auto"/>
        <w:left w:val="none" w:sz="0" w:space="0" w:color="auto"/>
        <w:bottom w:val="none" w:sz="0" w:space="0" w:color="auto"/>
        <w:right w:val="none" w:sz="0" w:space="0" w:color="auto"/>
      </w:divBdr>
    </w:div>
    <w:div w:id="1376810715">
      <w:bodyDiv w:val="1"/>
      <w:marLeft w:val="0"/>
      <w:marRight w:val="0"/>
      <w:marTop w:val="0"/>
      <w:marBottom w:val="0"/>
      <w:divBdr>
        <w:top w:val="none" w:sz="0" w:space="0" w:color="auto"/>
        <w:left w:val="none" w:sz="0" w:space="0" w:color="auto"/>
        <w:bottom w:val="none" w:sz="0" w:space="0" w:color="auto"/>
        <w:right w:val="none" w:sz="0" w:space="0" w:color="auto"/>
      </w:divBdr>
    </w:div>
    <w:div w:id="1395738471">
      <w:bodyDiv w:val="1"/>
      <w:marLeft w:val="0"/>
      <w:marRight w:val="0"/>
      <w:marTop w:val="0"/>
      <w:marBottom w:val="0"/>
      <w:divBdr>
        <w:top w:val="none" w:sz="0" w:space="0" w:color="auto"/>
        <w:left w:val="none" w:sz="0" w:space="0" w:color="auto"/>
        <w:bottom w:val="none" w:sz="0" w:space="0" w:color="auto"/>
        <w:right w:val="none" w:sz="0" w:space="0" w:color="auto"/>
      </w:divBdr>
    </w:div>
    <w:div w:id="1400518061">
      <w:bodyDiv w:val="1"/>
      <w:marLeft w:val="0"/>
      <w:marRight w:val="0"/>
      <w:marTop w:val="0"/>
      <w:marBottom w:val="0"/>
      <w:divBdr>
        <w:top w:val="none" w:sz="0" w:space="0" w:color="auto"/>
        <w:left w:val="none" w:sz="0" w:space="0" w:color="auto"/>
        <w:bottom w:val="none" w:sz="0" w:space="0" w:color="auto"/>
        <w:right w:val="none" w:sz="0" w:space="0" w:color="auto"/>
      </w:divBdr>
    </w:div>
    <w:div w:id="1408502169">
      <w:bodyDiv w:val="1"/>
      <w:marLeft w:val="0"/>
      <w:marRight w:val="0"/>
      <w:marTop w:val="0"/>
      <w:marBottom w:val="0"/>
      <w:divBdr>
        <w:top w:val="none" w:sz="0" w:space="0" w:color="auto"/>
        <w:left w:val="none" w:sz="0" w:space="0" w:color="auto"/>
        <w:bottom w:val="none" w:sz="0" w:space="0" w:color="auto"/>
        <w:right w:val="none" w:sz="0" w:space="0" w:color="auto"/>
      </w:divBdr>
    </w:div>
    <w:div w:id="1424838483">
      <w:bodyDiv w:val="1"/>
      <w:marLeft w:val="0"/>
      <w:marRight w:val="0"/>
      <w:marTop w:val="0"/>
      <w:marBottom w:val="0"/>
      <w:divBdr>
        <w:top w:val="none" w:sz="0" w:space="0" w:color="auto"/>
        <w:left w:val="none" w:sz="0" w:space="0" w:color="auto"/>
        <w:bottom w:val="none" w:sz="0" w:space="0" w:color="auto"/>
        <w:right w:val="none" w:sz="0" w:space="0" w:color="auto"/>
      </w:divBdr>
    </w:div>
    <w:div w:id="1427313825">
      <w:bodyDiv w:val="1"/>
      <w:marLeft w:val="0"/>
      <w:marRight w:val="0"/>
      <w:marTop w:val="0"/>
      <w:marBottom w:val="0"/>
      <w:divBdr>
        <w:top w:val="none" w:sz="0" w:space="0" w:color="auto"/>
        <w:left w:val="none" w:sz="0" w:space="0" w:color="auto"/>
        <w:bottom w:val="none" w:sz="0" w:space="0" w:color="auto"/>
        <w:right w:val="none" w:sz="0" w:space="0" w:color="auto"/>
      </w:divBdr>
    </w:div>
    <w:div w:id="1431588302">
      <w:bodyDiv w:val="1"/>
      <w:marLeft w:val="0"/>
      <w:marRight w:val="0"/>
      <w:marTop w:val="0"/>
      <w:marBottom w:val="0"/>
      <w:divBdr>
        <w:top w:val="none" w:sz="0" w:space="0" w:color="auto"/>
        <w:left w:val="none" w:sz="0" w:space="0" w:color="auto"/>
        <w:bottom w:val="none" w:sz="0" w:space="0" w:color="auto"/>
        <w:right w:val="none" w:sz="0" w:space="0" w:color="auto"/>
      </w:divBdr>
    </w:div>
    <w:div w:id="1451821776">
      <w:bodyDiv w:val="1"/>
      <w:marLeft w:val="0"/>
      <w:marRight w:val="0"/>
      <w:marTop w:val="0"/>
      <w:marBottom w:val="0"/>
      <w:divBdr>
        <w:top w:val="none" w:sz="0" w:space="0" w:color="auto"/>
        <w:left w:val="none" w:sz="0" w:space="0" w:color="auto"/>
        <w:bottom w:val="none" w:sz="0" w:space="0" w:color="auto"/>
        <w:right w:val="none" w:sz="0" w:space="0" w:color="auto"/>
      </w:divBdr>
    </w:div>
    <w:div w:id="1465267704">
      <w:bodyDiv w:val="1"/>
      <w:marLeft w:val="0"/>
      <w:marRight w:val="0"/>
      <w:marTop w:val="0"/>
      <w:marBottom w:val="0"/>
      <w:divBdr>
        <w:top w:val="none" w:sz="0" w:space="0" w:color="auto"/>
        <w:left w:val="none" w:sz="0" w:space="0" w:color="auto"/>
        <w:bottom w:val="none" w:sz="0" w:space="0" w:color="auto"/>
        <w:right w:val="none" w:sz="0" w:space="0" w:color="auto"/>
      </w:divBdr>
    </w:div>
    <w:div w:id="1476289211">
      <w:bodyDiv w:val="1"/>
      <w:marLeft w:val="0"/>
      <w:marRight w:val="0"/>
      <w:marTop w:val="0"/>
      <w:marBottom w:val="0"/>
      <w:divBdr>
        <w:top w:val="none" w:sz="0" w:space="0" w:color="auto"/>
        <w:left w:val="none" w:sz="0" w:space="0" w:color="auto"/>
        <w:bottom w:val="none" w:sz="0" w:space="0" w:color="auto"/>
        <w:right w:val="none" w:sz="0" w:space="0" w:color="auto"/>
      </w:divBdr>
    </w:div>
    <w:div w:id="1503469921">
      <w:bodyDiv w:val="1"/>
      <w:marLeft w:val="0"/>
      <w:marRight w:val="0"/>
      <w:marTop w:val="0"/>
      <w:marBottom w:val="0"/>
      <w:divBdr>
        <w:top w:val="none" w:sz="0" w:space="0" w:color="auto"/>
        <w:left w:val="none" w:sz="0" w:space="0" w:color="auto"/>
        <w:bottom w:val="none" w:sz="0" w:space="0" w:color="auto"/>
        <w:right w:val="none" w:sz="0" w:space="0" w:color="auto"/>
      </w:divBdr>
    </w:div>
    <w:div w:id="1506550868">
      <w:bodyDiv w:val="1"/>
      <w:marLeft w:val="0"/>
      <w:marRight w:val="0"/>
      <w:marTop w:val="0"/>
      <w:marBottom w:val="0"/>
      <w:divBdr>
        <w:top w:val="none" w:sz="0" w:space="0" w:color="auto"/>
        <w:left w:val="none" w:sz="0" w:space="0" w:color="auto"/>
        <w:bottom w:val="none" w:sz="0" w:space="0" w:color="auto"/>
        <w:right w:val="none" w:sz="0" w:space="0" w:color="auto"/>
      </w:divBdr>
    </w:div>
    <w:div w:id="1508210168">
      <w:bodyDiv w:val="1"/>
      <w:marLeft w:val="0"/>
      <w:marRight w:val="0"/>
      <w:marTop w:val="0"/>
      <w:marBottom w:val="0"/>
      <w:divBdr>
        <w:top w:val="none" w:sz="0" w:space="0" w:color="auto"/>
        <w:left w:val="none" w:sz="0" w:space="0" w:color="auto"/>
        <w:bottom w:val="none" w:sz="0" w:space="0" w:color="auto"/>
        <w:right w:val="none" w:sz="0" w:space="0" w:color="auto"/>
      </w:divBdr>
    </w:div>
    <w:div w:id="1508640515">
      <w:bodyDiv w:val="1"/>
      <w:marLeft w:val="0"/>
      <w:marRight w:val="0"/>
      <w:marTop w:val="0"/>
      <w:marBottom w:val="0"/>
      <w:divBdr>
        <w:top w:val="none" w:sz="0" w:space="0" w:color="auto"/>
        <w:left w:val="none" w:sz="0" w:space="0" w:color="auto"/>
        <w:bottom w:val="none" w:sz="0" w:space="0" w:color="auto"/>
        <w:right w:val="none" w:sz="0" w:space="0" w:color="auto"/>
      </w:divBdr>
    </w:div>
    <w:div w:id="1518887711">
      <w:bodyDiv w:val="1"/>
      <w:marLeft w:val="0"/>
      <w:marRight w:val="0"/>
      <w:marTop w:val="0"/>
      <w:marBottom w:val="0"/>
      <w:divBdr>
        <w:top w:val="none" w:sz="0" w:space="0" w:color="auto"/>
        <w:left w:val="none" w:sz="0" w:space="0" w:color="auto"/>
        <w:bottom w:val="none" w:sz="0" w:space="0" w:color="auto"/>
        <w:right w:val="none" w:sz="0" w:space="0" w:color="auto"/>
      </w:divBdr>
    </w:div>
    <w:div w:id="1520507789">
      <w:bodyDiv w:val="1"/>
      <w:marLeft w:val="0"/>
      <w:marRight w:val="0"/>
      <w:marTop w:val="0"/>
      <w:marBottom w:val="0"/>
      <w:divBdr>
        <w:top w:val="none" w:sz="0" w:space="0" w:color="auto"/>
        <w:left w:val="none" w:sz="0" w:space="0" w:color="auto"/>
        <w:bottom w:val="none" w:sz="0" w:space="0" w:color="auto"/>
        <w:right w:val="none" w:sz="0" w:space="0" w:color="auto"/>
      </w:divBdr>
    </w:div>
    <w:div w:id="1522820114">
      <w:bodyDiv w:val="1"/>
      <w:marLeft w:val="0"/>
      <w:marRight w:val="0"/>
      <w:marTop w:val="0"/>
      <w:marBottom w:val="0"/>
      <w:divBdr>
        <w:top w:val="none" w:sz="0" w:space="0" w:color="auto"/>
        <w:left w:val="none" w:sz="0" w:space="0" w:color="auto"/>
        <w:bottom w:val="none" w:sz="0" w:space="0" w:color="auto"/>
        <w:right w:val="none" w:sz="0" w:space="0" w:color="auto"/>
      </w:divBdr>
    </w:div>
    <w:div w:id="1557818162">
      <w:bodyDiv w:val="1"/>
      <w:marLeft w:val="0"/>
      <w:marRight w:val="0"/>
      <w:marTop w:val="0"/>
      <w:marBottom w:val="0"/>
      <w:divBdr>
        <w:top w:val="none" w:sz="0" w:space="0" w:color="auto"/>
        <w:left w:val="none" w:sz="0" w:space="0" w:color="auto"/>
        <w:bottom w:val="none" w:sz="0" w:space="0" w:color="auto"/>
        <w:right w:val="none" w:sz="0" w:space="0" w:color="auto"/>
      </w:divBdr>
    </w:div>
    <w:div w:id="1569422024">
      <w:bodyDiv w:val="1"/>
      <w:marLeft w:val="0"/>
      <w:marRight w:val="0"/>
      <w:marTop w:val="0"/>
      <w:marBottom w:val="0"/>
      <w:divBdr>
        <w:top w:val="none" w:sz="0" w:space="0" w:color="auto"/>
        <w:left w:val="none" w:sz="0" w:space="0" w:color="auto"/>
        <w:bottom w:val="none" w:sz="0" w:space="0" w:color="auto"/>
        <w:right w:val="none" w:sz="0" w:space="0" w:color="auto"/>
      </w:divBdr>
    </w:div>
    <w:div w:id="1570190058">
      <w:bodyDiv w:val="1"/>
      <w:marLeft w:val="0"/>
      <w:marRight w:val="0"/>
      <w:marTop w:val="0"/>
      <w:marBottom w:val="0"/>
      <w:divBdr>
        <w:top w:val="none" w:sz="0" w:space="0" w:color="auto"/>
        <w:left w:val="none" w:sz="0" w:space="0" w:color="auto"/>
        <w:bottom w:val="none" w:sz="0" w:space="0" w:color="auto"/>
        <w:right w:val="none" w:sz="0" w:space="0" w:color="auto"/>
      </w:divBdr>
    </w:div>
    <w:div w:id="1621717487">
      <w:bodyDiv w:val="1"/>
      <w:marLeft w:val="0"/>
      <w:marRight w:val="0"/>
      <w:marTop w:val="0"/>
      <w:marBottom w:val="0"/>
      <w:divBdr>
        <w:top w:val="none" w:sz="0" w:space="0" w:color="auto"/>
        <w:left w:val="none" w:sz="0" w:space="0" w:color="auto"/>
        <w:bottom w:val="none" w:sz="0" w:space="0" w:color="auto"/>
        <w:right w:val="none" w:sz="0" w:space="0" w:color="auto"/>
      </w:divBdr>
    </w:div>
    <w:div w:id="1624842759">
      <w:bodyDiv w:val="1"/>
      <w:marLeft w:val="0"/>
      <w:marRight w:val="0"/>
      <w:marTop w:val="0"/>
      <w:marBottom w:val="0"/>
      <w:divBdr>
        <w:top w:val="none" w:sz="0" w:space="0" w:color="auto"/>
        <w:left w:val="none" w:sz="0" w:space="0" w:color="auto"/>
        <w:bottom w:val="none" w:sz="0" w:space="0" w:color="auto"/>
        <w:right w:val="none" w:sz="0" w:space="0" w:color="auto"/>
      </w:divBdr>
    </w:div>
    <w:div w:id="1634170527">
      <w:bodyDiv w:val="1"/>
      <w:marLeft w:val="0"/>
      <w:marRight w:val="0"/>
      <w:marTop w:val="0"/>
      <w:marBottom w:val="0"/>
      <w:divBdr>
        <w:top w:val="none" w:sz="0" w:space="0" w:color="auto"/>
        <w:left w:val="none" w:sz="0" w:space="0" w:color="auto"/>
        <w:bottom w:val="none" w:sz="0" w:space="0" w:color="auto"/>
        <w:right w:val="none" w:sz="0" w:space="0" w:color="auto"/>
      </w:divBdr>
    </w:div>
    <w:div w:id="1684281143">
      <w:bodyDiv w:val="1"/>
      <w:marLeft w:val="0"/>
      <w:marRight w:val="0"/>
      <w:marTop w:val="0"/>
      <w:marBottom w:val="0"/>
      <w:divBdr>
        <w:top w:val="none" w:sz="0" w:space="0" w:color="auto"/>
        <w:left w:val="none" w:sz="0" w:space="0" w:color="auto"/>
        <w:bottom w:val="none" w:sz="0" w:space="0" w:color="auto"/>
        <w:right w:val="none" w:sz="0" w:space="0" w:color="auto"/>
      </w:divBdr>
    </w:div>
    <w:div w:id="1703896008">
      <w:bodyDiv w:val="1"/>
      <w:marLeft w:val="0"/>
      <w:marRight w:val="0"/>
      <w:marTop w:val="0"/>
      <w:marBottom w:val="0"/>
      <w:divBdr>
        <w:top w:val="none" w:sz="0" w:space="0" w:color="auto"/>
        <w:left w:val="none" w:sz="0" w:space="0" w:color="auto"/>
        <w:bottom w:val="none" w:sz="0" w:space="0" w:color="auto"/>
        <w:right w:val="none" w:sz="0" w:space="0" w:color="auto"/>
      </w:divBdr>
    </w:div>
    <w:div w:id="1714428643">
      <w:bodyDiv w:val="1"/>
      <w:marLeft w:val="0"/>
      <w:marRight w:val="0"/>
      <w:marTop w:val="0"/>
      <w:marBottom w:val="0"/>
      <w:divBdr>
        <w:top w:val="none" w:sz="0" w:space="0" w:color="auto"/>
        <w:left w:val="none" w:sz="0" w:space="0" w:color="auto"/>
        <w:bottom w:val="none" w:sz="0" w:space="0" w:color="auto"/>
        <w:right w:val="none" w:sz="0" w:space="0" w:color="auto"/>
      </w:divBdr>
    </w:div>
    <w:div w:id="1720857414">
      <w:bodyDiv w:val="1"/>
      <w:marLeft w:val="0"/>
      <w:marRight w:val="0"/>
      <w:marTop w:val="0"/>
      <w:marBottom w:val="0"/>
      <w:divBdr>
        <w:top w:val="none" w:sz="0" w:space="0" w:color="auto"/>
        <w:left w:val="none" w:sz="0" w:space="0" w:color="auto"/>
        <w:bottom w:val="none" w:sz="0" w:space="0" w:color="auto"/>
        <w:right w:val="none" w:sz="0" w:space="0" w:color="auto"/>
      </w:divBdr>
    </w:div>
    <w:div w:id="1758944084">
      <w:bodyDiv w:val="1"/>
      <w:marLeft w:val="0"/>
      <w:marRight w:val="0"/>
      <w:marTop w:val="0"/>
      <w:marBottom w:val="0"/>
      <w:divBdr>
        <w:top w:val="none" w:sz="0" w:space="0" w:color="auto"/>
        <w:left w:val="none" w:sz="0" w:space="0" w:color="auto"/>
        <w:bottom w:val="none" w:sz="0" w:space="0" w:color="auto"/>
        <w:right w:val="none" w:sz="0" w:space="0" w:color="auto"/>
      </w:divBdr>
    </w:div>
    <w:div w:id="1765420458">
      <w:bodyDiv w:val="1"/>
      <w:marLeft w:val="0"/>
      <w:marRight w:val="0"/>
      <w:marTop w:val="0"/>
      <w:marBottom w:val="0"/>
      <w:divBdr>
        <w:top w:val="none" w:sz="0" w:space="0" w:color="auto"/>
        <w:left w:val="none" w:sz="0" w:space="0" w:color="auto"/>
        <w:bottom w:val="none" w:sz="0" w:space="0" w:color="auto"/>
        <w:right w:val="none" w:sz="0" w:space="0" w:color="auto"/>
      </w:divBdr>
    </w:div>
    <w:div w:id="1770202431">
      <w:bodyDiv w:val="1"/>
      <w:marLeft w:val="0"/>
      <w:marRight w:val="0"/>
      <w:marTop w:val="0"/>
      <w:marBottom w:val="0"/>
      <w:divBdr>
        <w:top w:val="none" w:sz="0" w:space="0" w:color="auto"/>
        <w:left w:val="none" w:sz="0" w:space="0" w:color="auto"/>
        <w:bottom w:val="none" w:sz="0" w:space="0" w:color="auto"/>
        <w:right w:val="none" w:sz="0" w:space="0" w:color="auto"/>
      </w:divBdr>
    </w:div>
    <w:div w:id="1772358716">
      <w:bodyDiv w:val="1"/>
      <w:marLeft w:val="0"/>
      <w:marRight w:val="0"/>
      <w:marTop w:val="0"/>
      <w:marBottom w:val="0"/>
      <w:divBdr>
        <w:top w:val="none" w:sz="0" w:space="0" w:color="auto"/>
        <w:left w:val="none" w:sz="0" w:space="0" w:color="auto"/>
        <w:bottom w:val="none" w:sz="0" w:space="0" w:color="auto"/>
        <w:right w:val="none" w:sz="0" w:space="0" w:color="auto"/>
      </w:divBdr>
    </w:div>
    <w:div w:id="1780445881">
      <w:bodyDiv w:val="1"/>
      <w:marLeft w:val="0"/>
      <w:marRight w:val="0"/>
      <w:marTop w:val="0"/>
      <w:marBottom w:val="0"/>
      <w:divBdr>
        <w:top w:val="none" w:sz="0" w:space="0" w:color="auto"/>
        <w:left w:val="none" w:sz="0" w:space="0" w:color="auto"/>
        <w:bottom w:val="none" w:sz="0" w:space="0" w:color="auto"/>
        <w:right w:val="none" w:sz="0" w:space="0" w:color="auto"/>
      </w:divBdr>
    </w:div>
    <w:div w:id="1808236154">
      <w:bodyDiv w:val="1"/>
      <w:marLeft w:val="0"/>
      <w:marRight w:val="0"/>
      <w:marTop w:val="0"/>
      <w:marBottom w:val="0"/>
      <w:divBdr>
        <w:top w:val="none" w:sz="0" w:space="0" w:color="auto"/>
        <w:left w:val="none" w:sz="0" w:space="0" w:color="auto"/>
        <w:bottom w:val="none" w:sz="0" w:space="0" w:color="auto"/>
        <w:right w:val="none" w:sz="0" w:space="0" w:color="auto"/>
      </w:divBdr>
    </w:div>
    <w:div w:id="1832139685">
      <w:bodyDiv w:val="1"/>
      <w:marLeft w:val="0"/>
      <w:marRight w:val="0"/>
      <w:marTop w:val="0"/>
      <w:marBottom w:val="0"/>
      <w:divBdr>
        <w:top w:val="none" w:sz="0" w:space="0" w:color="auto"/>
        <w:left w:val="none" w:sz="0" w:space="0" w:color="auto"/>
        <w:bottom w:val="none" w:sz="0" w:space="0" w:color="auto"/>
        <w:right w:val="none" w:sz="0" w:space="0" w:color="auto"/>
      </w:divBdr>
    </w:div>
    <w:div w:id="1840003483">
      <w:bodyDiv w:val="1"/>
      <w:marLeft w:val="0"/>
      <w:marRight w:val="0"/>
      <w:marTop w:val="0"/>
      <w:marBottom w:val="0"/>
      <w:divBdr>
        <w:top w:val="none" w:sz="0" w:space="0" w:color="auto"/>
        <w:left w:val="none" w:sz="0" w:space="0" w:color="auto"/>
        <w:bottom w:val="none" w:sz="0" w:space="0" w:color="auto"/>
        <w:right w:val="none" w:sz="0" w:space="0" w:color="auto"/>
      </w:divBdr>
    </w:div>
    <w:div w:id="1859462547">
      <w:bodyDiv w:val="1"/>
      <w:marLeft w:val="0"/>
      <w:marRight w:val="0"/>
      <w:marTop w:val="0"/>
      <w:marBottom w:val="0"/>
      <w:divBdr>
        <w:top w:val="none" w:sz="0" w:space="0" w:color="auto"/>
        <w:left w:val="none" w:sz="0" w:space="0" w:color="auto"/>
        <w:bottom w:val="none" w:sz="0" w:space="0" w:color="auto"/>
        <w:right w:val="none" w:sz="0" w:space="0" w:color="auto"/>
      </w:divBdr>
    </w:div>
    <w:div w:id="1870070995">
      <w:bodyDiv w:val="1"/>
      <w:marLeft w:val="0"/>
      <w:marRight w:val="0"/>
      <w:marTop w:val="0"/>
      <w:marBottom w:val="0"/>
      <w:divBdr>
        <w:top w:val="none" w:sz="0" w:space="0" w:color="auto"/>
        <w:left w:val="none" w:sz="0" w:space="0" w:color="auto"/>
        <w:bottom w:val="none" w:sz="0" w:space="0" w:color="auto"/>
        <w:right w:val="none" w:sz="0" w:space="0" w:color="auto"/>
      </w:divBdr>
    </w:div>
    <w:div w:id="1884058440">
      <w:bodyDiv w:val="1"/>
      <w:marLeft w:val="0"/>
      <w:marRight w:val="0"/>
      <w:marTop w:val="0"/>
      <w:marBottom w:val="0"/>
      <w:divBdr>
        <w:top w:val="none" w:sz="0" w:space="0" w:color="auto"/>
        <w:left w:val="none" w:sz="0" w:space="0" w:color="auto"/>
        <w:bottom w:val="none" w:sz="0" w:space="0" w:color="auto"/>
        <w:right w:val="none" w:sz="0" w:space="0" w:color="auto"/>
      </w:divBdr>
    </w:div>
    <w:div w:id="1929003783">
      <w:bodyDiv w:val="1"/>
      <w:marLeft w:val="0"/>
      <w:marRight w:val="0"/>
      <w:marTop w:val="0"/>
      <w:marBottom w:val="0"/>
      <w:divBdr>
        <w:top w:val="none" w:sz="0" w:space="0" w:color="auto"/>
        <w:left w:val="none" w:sz="0" w:space="0" w:color="auto"/>
        <w:bottom w:val="none" w:sz="0" w:space="0" w:color="auto"/>
        <w:right w:val="none" w:sz="0" w:space="0" w:color="auto"/>
      </w:divBdr>
    </w:div>
    <w:div w:id="1931350293">
      <w:bodyDiv w:val="1"/>
      <w:marLeft w:val="0"/>
      <w:marRight w:val="0"/>
      <w:marTop w:val="0"/>
      <w:marBottom w:val="0"/>
      <w:divBdr>
        <w:top w:val="none" w:sz="0" w:space="0" w:color="auto"/>
        <w:left w:val="none" w:sz="0" w:space="0" w:color="auto"/>
        <w:bottom w:val="none" w:sz="0" w:space="0" w:color="auto"/>
        <w:right w:val="none" w:sz="0" w:space="0" w:color="auto"/>
      </w:divBdr>
    </w:div>
    <w:div w:id="1947424983">
      <w:bodyDiv w:val="1"/>
      <w:marLeft w:val="0"/>
      <w:marRight w:val="0"/>
      <w:marTop w:val="0"/>
      <w:marBottom w:val="0"/>
      <w:divBdr>
        <w:top w:val="none" w:sz="0" w:space="0" w:color="auto"/>
        <w:left w:val="none" w:sz="0" w:space="0" w:color="auto"/>
        <w:bottom w:val="none" w:sz="0" w:space="0" w:color="auto"/>
        <w:right w:val="none" w:sz="0" w:space="0" w:color="auto"/>
      </w:divBdr>
    </w:div>
    <w:div w:id="1950501130">
      <w:bodyDiv w:val="1"/>
      <w:marLeft w:val="0"/>
      <w:marRight w:val="0"/>
      <w:marTop w:val="0"/>
      <w:marBottom w:val="0"/>
      <w:divBdr>
        <w:top w:val="none" w:sz="0" w:space="0" w:color="auto"/>
        <w:left w:val="none" w:sz="0" w:space="0" w:color="auto"/>
        <w:bottom w:val="none" w:sz="0" w:space="0" w:color="auto"/>
        <w:right w:val="none" w:sz="0" w:space="0" w:color="auto"/>
      </w:divBdr>
    </w:div>
    <w:div w:id="1958632644">
      <w:bodyDiv w:val="1"/>
      <w:marLeft w:val="0"/>
      <w:marRight w:val="0"/>
      <w:marTop w:val="0"/>
      <w:marBottom w:val="0"/>
      <w:divBdr>
        <w:top w:val="none" w:sz="0" w:space="0" w:color="auto"/>
        <w:left w:val="none" w:sz="0" w:space="0" w:color="auto"/>
        <w:bottom w:val="none" w:sz="0" w:space="0" w:color="auto"/>
        <w:right w:val="none" w:sz="0" w:space="0" w:color="auto"/>
      </w:divBdr>
    </w:div>
    <w:div w:id="1974940623">
      <w:bodyDiv w:val="1"/>
      <w:marLeft w:val="0"/>
      <w:marRight w:val="0"/>
      <w:marTop w:val="0"/>
      <w:marBottom w:val="0"/>
      <w:divBdr>
        <w:top w:val="none" w:sz="0" w:space="0" w:color="auto"/>
        <w:left w:val="none" w:sz="0" w:space="0" w:color="auto"/>
        <w:bottom w:val="none" w:sz="0" w:space="0" w:color="auto"/>
        <w:right w:val="none" w:sz="0" w:space="0" w:color="auto"/>
      </w:divBdr>
    </w:div>
    <w:div w:id="1981690249">
      <w:bodyDiv w:val="1"/>
      <w:marLeft w:val="0"/>
      <w:marRight w:val="0"/>
      <w:marTop w:val="0"/>
      <w:marBottom w:val="0"/>
      <w:divBdr>
        <w:top w:val="none" w:sz="0" w:space="0" w:color="auto"/>
        <w:left w:val="none" w:sz="0" w:space="0" w:color="auto"/>
        <w:bottom w:val="none" w:sz="0" w:space="0" w:color="auto"/>
        <w:right w:val="none" w:sz="0" w:space="0" w:color="auto"/>
      </w:divBdr>
    </w:div>
    <w:div w:id="1994751955">
      <w:bodyDiv w:val="1"/>
      <w:marLeft w:val="0"/>
      <w:marRight w:val="0"/>
      <w:marTop w:val="0"/>
      <w:marBottom w:val="0"/>
      <w:divBdr>
        <w:top w:val="none" w:sz="0" w:space="0" w:color="auto"/>
        <w:left w:val="none" w:sz="0" w:space="0" w:color="auto"/>
        <w:bottom w:val="none" w:sz="0" w:space="0" w:color="auto"/>
        <w:right w:val="none" w:sz="0" w:space="0" w:color="auto"/>
      </w:divBdr>
    </w:div>
    <w:div w:id="2022856557">
      <w:bodyDiv w:val="1"/>
      <w:marLeft w:val="0"/>
      <w:marRight w:val="0"/>
      <w:marTop w:val="0"/>
      <w:marBottom w:val="0"/>
      <w:divBdr>
        <w:top w:val="none" w:sz="0" w:space="0" w:color="auto"/>
        <w:left w:val="none" w:sz="0" w:space="0" w:color="auto"/>
        <w:bottom w:val="none" w:sz="0" w:space="0" w:color="auto"/>
        <w:right w:val="none" w:sz="0" w:space="0" w:color="auto"/>
      </w:divBdr>
    </w:div>
    <w:div w:id="2031373112">
      <w:bodyDiv w:val="1"/>
      <w:marLeft w:val="0"/>
      <w:marRight w:val="0"/>
      <w:marTop w:val="0"/>
      <w:marBottom w:val="0"/>
      <w:divBdr>
        <w:top w:val="none" w:sz="0" w:space="0" w:color="auto"/>
        <w:left w:val="none" w:sz="0" w:space="0" w:color="auto"/>
        <w:bottom w:val="none" w:sz="0" w:space="0" w:color="auto"/>
        <w:right w:val="none" w:sz="0" w:space="0" w:color="auto"/>
      </w:divBdr>
    </w:div>
    <w:div w:id="2061244750">
      <w:bodyDiv w:val="1"/>
      <w:marLeft w:val="0"/>
      <w:marRight w:val="0"/>
      <w:marTop w:val="0"/>
      <w:marBottom w:val="0"/>
      <w:divBdr>
        <w:top w:val="none" w:sz="0" w:space="0" w:color="auto"/>
        <w:left w:val="none" w:sz="0" w:space="0" w:color="auto"/>
        <w:bottom w:val="none" w:sz="0" w:space="0" w:color="auto"/>
        <w:right w:val="none" w:sz="0" w:space="0" w:color="auto"/>
      </w:divBdr>
    </w:div>
    <w:div w:id="2062090977">
      <w:bodyDiv w:val="1"/>
      <w:marLeft w:val="0"/>
      <w:marRight w:val="0"/>
      <w:marTop w:val="0"/>
      <w:marBottom w:val="0"/>
      <w:divBdr>
        <w:top w:val="none" w:sz="0" w:space="0" w:color="auto"/>
        <w:left w:val="none" w:sz="0" w:space="0" w:color="auto"/>
        <w:bottom w:val="none" w:sz="0" w:space="0" w:color="auto"/>
        <w:right w:val="none" w:sz="0" w:space="0" w:color="auto"/>
      </w:divBdr>
    </w:div>
    <w:div w:id="2114203673">
      <w:bodyDiv w:val="1"/>
      <w:marLeft w:val="0"/>
      <w:marRight w:val="0"/>
      <w:marTop w:val="0"/>
      <w:marBottom w:val="0"/>
      <w:divBdr>
        <w:top w:val="none" w:sz="0" w:space="0" w:color="auto"/>
        <w:left w:val="none" w:sz="0" w:space="0" w:color="auto"/>
        <w:bottom w:val="none" w:sz="0" w:space="0" w:color="auto"/>
        <w:right w:val="none" w:sz="0" w:space="0" w:color="auto"/>
      </w:divBdr>
    </w:div>
    <w:div w:id="2123455720">
      <w:bodyDiv w:val="1"/>
      <w:marLeft w:val="0"/>
      <w:marRight w:val="0"/>
      <w:marTop w:val="0"/>
      <w:marBottom w:val="0"/>
      <w:divBdr>
        <w:top w:val="none" w:sz="0" w:space="0" w:color="auto"/>
        <w:left w:val="none" w:sz="0" w:space="0" w:color="auto"/>
        <w:bottom w:val="none" w:sz="0" w:space="0" w:color="auto"/>
        <w:right w:val="none" w:sz="0" w:space="0" w:color="auto"/>
      </w:divBdr>
    </w:div>
    <w:div w:id="2129228753">
      <w:bodyDiv w:val="1"/>
      <w:marLeft w:val="0"/>
      <w:marRight w:val="0"/>
      <w:marTop w:val="0"/>
      <w:marBottom w:val="0"/>
      <w:divBdr>
        <w:top w:val="none" w:sz="0" w:space="0" w:color="auto"/>
        <w:left w:val="none" w:sz="0" w:space="0" w:color="auto"/>
        <w:bottom w:val="none" w:sz="0" w:space="0" w:color="auto"/>
        <w:right w:val="none" w:sz="0" w:space="0" w:color="auto"/>
      </w:divBdr>
    </w:div>
    <w:div w:id="2134588830">
      <w:bodyDiv w:val="1"/>
      <w:marLeft w:val="0"/>
      <w:marRight w:val="0"/>
      <w:marTop w:val="0"/>
      <w:marBottom w:val="0"/>
      <w:divBdr>
        <w:top w:val="none" w:sz="0" w:space="0" w:color="auto"/>
        <w:left w:val="none" w:sz="0" w:space="0" w:color="auto"/>
        <w:bottom w:val="none" w:sz="0" w:space="0" w:color="auto"/>
        <w:right w:val="none" w:sz="0" w:space="0" w:color="auto"/>
      </w:divBdr>
    </w:div>
    <w:div w:id="2143036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sede.gobiernodecanarias.org/sede/procedimientos_servicios/tramites/6994" TargetMode="Externa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5.jpeg"/></Relationships>
</file>

<file path=word/_rels/footer3.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5BD4C7-941A-423F-8D19-BD56F03F5E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64</TotalTime>
  <Pages>6</Pages>
  <Words>2094</Words>
  <Characters>11522</Characters>
  <Application>Microsoft Office Word</Application>
  <DocSecurity>0</DocSecurity>
  <Lines>96</Lines>
  <Paragraphs>27</Paragraphs>
  <ScaleCrop>false</ScaleCrop>
  <HeadingPairs>
    <vt:vector size="2" baseType="variant">
      <vt:variant>
        <vt:lpstr>Título</vt:lpstr>
      </vt:variant>
      <vt:variant>
        <vt:i4>1</vt:i4>
      </vt:variant>
    </vt:vector>
  </HeadingPairs>
  <TitlesOfParts>
    <vt:vector size="1" baseType="lpstr">
      <vt:lpstr>Actuación: FORMACIÓN PRÁCTICA EN CONSULTORÍA DE INNOVACIÓN EMPRESARIAL</vt:lpstr>
    </vt:vector>
  </TitlesOfParts>
  <Company>ITC</Company>
  <LinksUpToDate>false</LinksUpToDate>
  <CharactersWithSpaces>13589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Actuación: FORMACIÓN PRÁCTICA EN CONSULTORÍA DE INNOVACIÓN EMPRESARIAL</dc:title>
  <dc:subject/>
  <dc:creator>ext-jartdia</dc:creator>
  <cp:keywords/>
  <cp:lastModifiedBy>INMACULADA DEL CARMEN SANTANA OJEDA</cp:lastModifiedBy>
  <cp:revision>19</cp:revision>
  <cp:lastPrinted>2016-11-22T14:39:00Z</cp:lastPrinted>
  <dcterms:created xsi:type="dcterms:W3CDTF">2019-09-17T07:50:00Z</dcterms:created>
  <dcterms:modified xsi:type="dcterms:W3CDTF">2021-11-16T13:35:00Z</dcterms:modified>
</cp:coreProperties>
</file>